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2B86" w:rsidRPr="00E11FA6" w:rsidRDefault="00F11568" w:rsidP="009E4DA4">
      <w:pPr>
        <w:jc w:val="center"/>
        <w:rPr>
          <w:b/>
          <w:bCs/>
          <w:sz w:val="20"/>
          <w:szCs w:val="20"/>
        </w:rPr>
      </w:pPr>
      <w:bookmarkStart w:id="0" w:name="OLE_LINK1"/>
      <w:bookmarkStart w:id="1" w:name="OLE_LINK2"/>
      <w:bookmarkStart w:id="2" w:name="_GoBack"/>
      <w:bookmarkEnd w:id="2"/>
      <w:r w:rsidRPr="00E11FA6">
        <w:rPr>
          <w:b/>
          <w:bCs/>
          <w:sz w:val="20"/>
          <w:szCs w:val="20"/>
        </w:rPr>
        <w:t>Акционерное общество</w:t>
      </w:r>
    </w:p>
    <w:p w:rsidR="00832B86" w:rsidRDefault="00F11568">
      <w:pPr>
        <w:jc w:val="center"/>
        <w:rPr>
          <w:b/>
          <w:bCs/>
          <w:sz w:val="20"/>
          <w:szCs w:val="20"/>
        </w:rPr>
      </w:pPr>
      <w:r w:rsidRPr="00E11FA6">
        <w:rPr>
          <w:b/>
          <w:bCs/>
          <w:sz w:val="20"/>
          <w:szCs w:val="20"/>
        </w:rPr>
        <w:t>«Акционерно-коммерческий банк реконструкции и развития «Экономбанк»</w:t>
      </w:r>
    </w:p>
    <w:p w:rsidR="000976AC" w:rsidRPr="00E11FA6" w:rsidRDefault="000976AC">
      <w:pPr>
        <w:jc w:val="center"/>
        <w:rPr>
          <w:sz w:val="20"/>
          <w:szCs w:val="20"/>
        </w:rPr>
      </w:pPr>
    </w:p>
    <w:p w:rsidR="00F00FC4" w:rsidRPr="00E11FA6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 xml:space="preserve">Сообщение о существенном факте </w:t>
      </w:r>
    </w:p>
    <w:p w:rsidR="00F00FC4" w:rsidRDefault="00F00FC4" w:rsidP="00F00FC4">
      <w:pPr>
        <w:pStyle w:val="3"/>
        <w:spacing w:after="0" w:line="270" w:lineRule="atLeast"/>
        <w:jc w:val="center"/>
        <w:rPr>
          <w:color w:val="auto"/>
          <w:sz w:val="20"/>
          <w:szCs w:val="20"/>
        </w:rPr>
      </w:pPr>
      <w:r w:rsidRPr="00E11FA6">
        <w:rPr>
          <w:color w:val="auto"/>
          <w:sz w:val="20"/>
          <w:szCs w:val="20"/>
        </w:rPr>
        <w:t>«Об отдельных решениях, принятых советом директоров эмитента»</w:t>
      </w:r>
    </w:p>
    <w:tbl>
      <w:tblPr>
        <w:tblW w:w="10511" w:type="dxa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5549"/>
      </w:tblGrid>
      <w:tr w:rsidR="00832B86" w:rsidRPr="00E11FA6" w:rsidTr="00E11FA6">
        <w:trPr>
          <w:cantSplit/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 Общие сведения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1.1. Полное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Акционерное общество «Акционерно-коммерческий банк реконструкции и развития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1.2. Сокращенное фирменное наименование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АО «Экономбанк»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1.3. Место нахождения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г.Саратов, ул.Радищева, 28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1.4. ОГРН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1026400002067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1.5. ИНН эмитента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6450013459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b/>
                <w:bCs/>
                <w:i/>
                <w:iCs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bCs/>
                <w:i/>
                <w:iCs/>
                <w:sz w:val="20"/>
                <w:szCs w:val="20"/>
              </w:rPr>
              <w:t>01319В</w:t>
            </w:r>
          </w:p>
        </w:tc>
      </w:tr>
      <w:tr w:rsidR="00832B86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E05D6" w:rsidRDefault="001A2CC6" w:rsidP="00DA7E37">
            <w:pPr>
              <w:suppressAutoHyphens w:val="0"/>
              <w:autoSpaceDN w:val="0"/>
              <w:adjustRightInd w:val="0"/>
              <w:jc w:val="center"/>
              <w:rPr>
                <w:bCs/>
                <w:i/>
                <w:iCs/>
                <w:sz w:val="20"/>
                <w:szCs w:val="20"/>
              </w:rPr>
            </w:pPr>
            <w:hyperlink r:id="rId7" w:history="1">
              <w:r w:rsidR="00DA7E37" w:rsidRPr="009E05D6">
                <w:rPr>
                  <w:bCs/>
                  <w:sz w:val="20"/>
                  <w:szCs w:val="20"/>
                  <w:u w:val="single"/>
                  <w:lang w:eastAsia="ru-RU"/>
                </w:rPr>
                <w:t>http://www.e-disclosure.ru/portal/company.aspx?id=3045</w:t>
              </w:r>
            </w:hyperlink>
            <w:r w:rsidR="00DA7E37" w:rsidRPr="009E05D6">
              <w:rPr>
                <w:bCs/>
                <w:sz w:val="20"/>
                <w:szCs w:val="20"/>
                <w:lang w:eastAsia="ru-RU"/>
              </w:rPr>
              <w:t xml:space="preserve">, </w:t>
            </w:r>
            <w:r w:rsidR="00DA7E37" w:rsidRPr="009E05D6">
              <w:rPr>
                <w:bCs/>
                <w:iCs/>
                <w:sz w:val="20"/>
                <w:szCs w:val="20"/>
                <w:u w:val="single"/>
              </w:rPr>
              <w:t>www.econombank.ru.</w:t>
            </w:r>
          </w:p>
          <w:p w:rsidR="00832B86" w:rsidRPr="009E05D6" w:rsidRDefault="00832B86" w:rsidP="009D60C6">
            <w:pPr>
              <w:ind w:right="162"/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DA7E37" w:rsidRPr="00E11FA6" w:rsidTr="00E11FA6">
        <w:trPr>
          <w:trHeight w:val="284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A7E37" w:rsidRPr="00E11FA6" w:rsidRDefault="00DA7E37">
            <w:pPr>
              <w:ind w:left="57" w:righ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1.8. 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7E37" w:rsidRPr="009E05D6" w:rsidRDefault="00E11FA6" w:rsidP="00E32809">
            <w:pPr>
              <w:jc w:val="center"/>
              <w:rPr>
                <w:b/>
                <w:i/>
                <w:sz w:val="20"/>
                <w:szCs w:val="20"/>
              </w:rPr>
            </w:pPr>
            <w:r w:rsidRPr="009E05D6">
              <w:rPr>
                <w:b/>
                <w:i/>
                <w:sz w:val="20"/>
                <w:szCs w:val="20"/>
              </w:rPr>
              <w:t>1</w:t>
            </w:r>
            <w:r w:rsidR="00E32809" w:rsidRPr="009E05D6">
              <w:rPr>
                <w:b/>
                <w:i/>
                <w:sz w:val="20"/>
                <w:szCs w:val="20"/>
              </w:rPr>
              <w:t>2</w:t>
            </w:r>
            <w:r w:rsidR="00DA7E37" w:rsidRPr="009E05D6">
              <w:rPr>
                <w:b/>
                <w:i/>
                <w:sz w:val="20"/>
                <w:szCs w:val="20"/>
              </w:rPr>
              <w:t>.</w:t>
            </w:r>
            <w:r w:rsidR="00DC28F8" w:rsidRPr="009E05D6">
              <w:rPr>
                <w:b/>
                <w:i/>
                <w:sz w:val="20"/>
                <w:szCs w:val="20"/>
              </w:rPr>
              <w:t>0</w:t>
            </w:r>
            <w:r w:rsidR="00E32809" w:rsidRPr="009E05D6">
              <w:rPr>
                <w:b/>
                <w:i/>
                <w:sz w:val="20"/>
                <w:szCs w:val="20"/>
              </w:rPr>
              <w:t>7</w:t>
            </w:r>
            <w:r w:rsidR="00DA7E37" w:rsidRPr="009E05D6">
              <w:rPr>
                <w:b/>
                <w:i/>
                <w:sz w:val="20"/>
                <w:szCs w:val="20"/>
              </w:rPr>
              <w:t>.201</w:t>
            </w:r>
            <w:r w:rsidR="00DC28F8" w:rsidRPr="009E05D6">
              <w:rPr>
                <w:b/>
                <w:i/>
                <w:sz w:val="20"/>
                <w:szCs w:val="20"/>
              </w:rPr>
              <w:t>9</w:t>
            </w:r>
            <w:r w:rsidR="00DA7E37" w:rsidRPr="009E05D6">
              <w:rPr>
                <w:b/>
                <w:i/>
                <w:sz w:val="20"/>
                <w:szCs w:val="20"/>
              </w:rPr>
              <w:t xml:space="preserve"> года</w:t>
            </w:r>
          </w:p>
        </w:tc>
      </w:tr>
      <w:tr w:rsidR="00832B86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9E05D6" w:rsidRDefault="00F11568">
            <w:pPr>
              <w:jc w:val="center"/>
              <w:rPr>
                <w:sz w:val="20"/>
                <w:szCs w:val="20"/>
              </w:rPr>
            </w:pPr>
            <w:r w:rsidRPr="009E05D6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9E05D6">
              <w:rPr>
                <w:sz w:val="20"/>
                <w:szCs w:val="20"/>
              </w:rPr>
              <w:t>2. Содержание сообщения</w:t>
            </w:r>
          </w:p>
        </w:tc>
      </w:tr>
      <w:tr w:rsidR="00B67C6A" w:rsidRPr="00E11FA6" w:rsidTr="00E11FA6">
        <w:trPr>
          <w:trHeight w:val="284"/>
        </w:trPr>
        <w:tc>
          <w:tcPr>
            <w:tcW w:w="105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00FC4" w:rsidRPr="009E05D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2.1. кворум заседания Совета директоров эмитента и результаты голосования по вопросам о принятии решений:  </w:t>
            </w:r>
          </w:p>
          <w:p w:rsidR="00E11FA6" w:rsidRPr="009E05D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 xml:space="preserve">       В голосовании приняли участие </w:t>
            </w:r>
            <w:r w:rsidR="00E32809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(</w:t>
            </w:r>
            <w:r w:rsidR="00E32809" w:rsidRPr="009E05D6">
              <w:rPr>
                <w:sz w:val="20"/>
                <w:szCs w:val="20"/>
              </w:rPr>
              <w:t>Девять</w:t>
            </w:r>
            <w:r w:rsidRPr="009E05D6">
              <w:rPr>
                <w:sz w:val="20"/>
                <w:szCs w:val="20"/>
              </w:rPr>
              <w:t xml:space="preserve">) членов Совета директоров из </w:t>
            </w:r>
            <w:r w:rsidR="00E32809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(</w:t>
            </w:r>
            <w:r w:rsidR="00E32809" w:rsidRPr="009E05D6">
              <w:rPr>
                <w:sz w:val="20"/>
                <w:szCs w:val="20"/>
              </w:rPr>
              <w:t>Девяти</w:t>
            </w:r>
            <w:r w:rsidRPr="009E05D6">
              <w:rPr>
                <w:sz w:val="20"/>
                <w:szCs w:val="20"/>
              </w:rPr>
              <w:t xml:space="preserve">) избранных. Кворум по вопросу повестки дня имеется. </w:t>
            </w:r>
          </w:p>
          <w:p w:rsidR="00E11FA6" w:rsidRPr="009E05D6" w:rsidRDefault="00E11FA6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  <w:p w:rsidR="00E32809" w:rsidRPr="009E05D6" w:rsidRDefault="00F00FC4" w:rsidP="00E11FA6">
            <w:pPr>
              <w:adjustRightInd w:val="0"/>
              <w:ind w:left="142" w:right="162"/>
              <w:jc w:val="both"/>
              <w:rPr>
                <w:rFonts w:eastAsia="Calibri"/>
                <w:spacing w:val="-2"/>
                <w:sz w:val="20"/>
                <w:szCs w:val="20"/>
                <w:lang w:eastAsia="en-US"/>
              </w:rPr>
            </w:pPr>
            <w:r w:rsidRPr="009E05D6">
              <w:rPr>
                <w:sz w:val="20"/>
                <w:szCs w:val="20"/>
              </w:rPr>
              <w:t xml:space="preserve"> - результаты голосования по вопросу</w:t>
            </w:r>
            <w:r w:rsidR="00E11FA6" w:rsidRPr="009E05D6">
              <w:rPr>
                <w:sz w:val="20"/>
                <w:szCs w:val="20"/>
              </w:rPr>
              <w:t xml:space="preserve"> № </w:t>
            </w:r>
            <w:r w:rsidR="00E32809" w:rsidRPr="009E05D6">
              <w:rPr>
                <w:sz w:val="20"/>
                <w:szCs w:val="20"/>
              </w:rPr>
              <w:t>1</w:t>
            </w:r>
            <w:r w:rsidRPr="009E05D6">
              <w:rPr>
                <w:sz w:val="20"/>
                <w:szCs w:val="20"/>
              </w:rPr>
              <w:t xml:space="preserve"> – </w:t>
            </w:r>
            <w:r w:rsidR="00E32809" w:rsidRPr="009E05D6">
              <w:rPr>
                <w:sz w:val="20"/>
                <w:szCs w:val="20"/>
              </w:rPr>
              <w:t>Об утверждении «Порядка действий, направленных на обеспечение непрерывности деятельности АО «Экономбанк», при обслуживании юридических и физических лиц в случае возникновения нестандартных и чрезвычайных ситуаций» в новой редакции</w:t>
            </w:r>
            <w:r w:rsidRPr="009E05D6">
              <w:rPr>
                <w:rFonts w:eastAsia="Calibri"/>
                <w:spacing w:val="-2"/>
                <w:sz w:val="20"/>
                <w:szCs w:val="20"/>
                <w:lang w:eastAsia="en-US"/>
              </w:rPr>
              <w:t xml:space="preserve">: </w:t>
            </w:r>
          </w:p>
          <w:p w:rsidR="00F00FC4" w:rsidRPr="009E05D6" w:rsidRDefault="00F00FC4" w:rsidP="00E11FA6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bCs/>
                <w:sz w:val="20"/>
                <w:szCs w:val="20"/>
              </w:rPr>
              <w:t xml:space="preserve">«ЗА» - </w:t>
            </w:r>
            <w:r w:rsidR="00E32809" w:rsidRPr="009E05D6">
              <w:rPr>
                <w:bCs/>
                <w:sz w:val="20"/>
                <w:szCs w:val="20"/>
              </w:rPr>
              <w:t>9</w:t>
            </w:r>
            <w:r w:rsidRPr="009E05D6">
              <w:rPr>
                <w:bCs/>
                <w:sz w:val="20"/>
                <w:szCs w:val="20"/>
              </w:rPr>
              <w:t xml:space="preserve"> (</w:t>
            </w:r>
            <w:r w:rsidR="00E32809" w:rsidRPr="009E05D6">
              <w:rPr>
                <w:bCs/>
                <w:sz w:val="20"/>
                <w:szCs w:val="20"/>
              </w:rPr>
              <w:t>Девять)</w:t>
            </w:r>
            <w:r w:rsidRPr="009E05D6">
              <w:rPr>
                <w:bCs/>
                <w:sz w:val="20"/>
                <w:szCs w:val="20"/>
              </w:rPr>
              <w:t xml:space="preserve"> голосов, «ПРОТИВ» - нет, «ВОЗДЕРЖАЛСЯ» - нет.</w:t>
            </w:r>
          </w:p>
          <w:p w:rsidR="00E32809" w:rsidRPr="009E05D6" w:rsidRDefault="00E32809" w:rsidP="00F00FC4">
            <w:pPr>
              <w:ind w:left="142" w:right="162"/>
              <w:jc w:val="both"/>
              <w:rPr>
                <w:sz w:val="20"/>
                <w:szCs w:val="20"/>
              </w:rPr>
            </w:pPr>
          </w:p>
          <w:p w:rsidR="00E11FA6" w:rsidRPr="009E05D6" w:rsidRDefault="00F00FC4" w:rsidP="00E11FA6">
            <w:pPr>
              <w:pStyle w:val="af2"/>
              <w:ind w:left="142" w:right="162"/>
              <w:jc w:val="both"/>
              <w:rPr>
                <w:color w:val="auto"/>
                <w:sz w:val="20"/>
                <w:szCs w:val="20"/>
              </w:rPr>
            </w:pPr>
            <w:r w:rsidRPr="009E05D6">
              <w:rPr>
                <w:b w:val="0"/>
                <w:bCs/>
                <w:color w:val="auto"/>
                <w:sz w:val="20"/>
                <w:szCs w:val="20"/>
              </w:rPr>
              <w:t xml:space="preserve"> </w:t>
            </w:r>
            <w:r w:rsidRPr="009E05D6">
              <w:rPr>
                <w:color w:val="auto"/>
                <w:sz w:val="20"/>
                <w:szCs w:val="20"/>
              </w:rPr>
              <w:t xml:space="preserve">   </w:t>
            </w:r>
          </w:p>
          <w:p w:rsidR="00F00FC4" w:rsidRPr="009E05D6" w:rsidRDefault="00F00FC4" w:rsidP="00F00FC4">
            <w:pPr>
              <w:pStyle w:val="a0"/>
              <w:tabs>
                <w:tab w:val="left" w:pos="142"/>
              </w:tabs>
              <w:ind w:left="142" w:right="162"/>
              <w:rPr>
                <w:b/>
                <w:sz w:val="20"/>
                <w:lang w:val="ru-RU"/>
              </w:rPr>
            </w:pPr>
            <w:r w:rsidRPr="009E05D6">
              <w:rPr>
                <w:b/>
                <w:sz w:val="20"/>
                <w:lang w:val="ru-RU"/>
              </w:rPr>
              <w:t xml:space="preserve">  2.2. содержание решения, принятого Советом директоров эмитента:</w:t>
            </w:r>
          </w:p>
          <w:p w:rsidR="00F00FC4" w:rsidRPr="009E05D6" w:rsidRDefault="00F00FC4" w:rsidP="00F00FC4">
            <w:pPr>
              <w:pStyle w:val="a0"/>
              <w:tabs>
                <w:tab w:val="left" w:pos="313"/>
                <w:tab w:val="left" w:pos="993"/>
              </w:tabs>
              <w:ind w:left="142" w:right="162"/>
              <w:rPr>
                <w:sz w:val="20"/>
                <w:lang w:val="ru-RU"/>
              </w:rPr>
            </w:pPr>
            <w:r w:rsidRPr="009E05D6">
              <w:rPr>
                <w:sz w:val="20"/>
                <w:lang w:val="ru-RU"/>
              </w:rPr>
              <w:t xml:space="preserve">- По вопросу № </w:t>
            </w:r>
            <w:r w:rsidR="004126F7" w:rsidRPr="009E05D6">
              <w:rPr>
                <w:sz w:val="20"/>
                <w:lang w:val="ru-RU"/>
              </w:rPr>
              <w:t>1</w:t>
            </w:r>
            <w:r w:rsidRPr="009E05D6">
              <w:rPr>
                <w:sz w:val="20"/>
                <w:lang w:val="ru-RU"/>
              </w:rPr>
              <w:t>:</w:t>
            </w:r>
          </w:p>
          <w:p w:rsidR="004126F7" w:rsidRPr="009E05D6" w:rsidRDefault="00E11FA6" w:rsidP="004126F7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pacing w:val="-2"/>
                <w:sz w:val="20"/>
                <w:szCs w:val="20"/>
              </w:rPr>
              <w:t xml:space="preserve">    </w:t>
            </w:r>
            <w:r w:rsidR="004126F7" w:rsidRPr="009E05D6">
              <w:rPr>
                <w:sz w:val="20"/>
                <w:szCs w:val="20"/>
              </w:rPr>
              <w:t xml:space="preserve">1. Утвердить «Порядок действий, направленных на обеспечение непрерывности деятельности АО «Экономбанк», при обслуживании юридических и физических лиц в случае возникновения нестандартных и чрезвычайных ситуаций» в новой редакции и ввести его в действие с «15» июля 2019 года. </w:t>
            </w:r>
          </w:p>
          <w:p w:rsidR="004126F7" w:rsidRPr="009E05D6" w:rsidRDefault="004126F7" w:rsidP="004126F7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>2. С момента вступления в силу считать утратившим силу «Порядок действий, направленных на обеспечение непрерывности деятельности АО «Экономбанк», при обслуживании юридических и физических лиц в случае возникновения нестандартных и чрезвычайных ситуаций», утвержденный решением Совета директоров АО «Экономбанк» 17.05.2018 года, протокол № 8.</w:t>
            </w:r>
          </w:p>
          <w:p w:rsidR="00E11FA6" w:rsidRPr="009E05D6" w:rsidRDefault="00E11FA6" w:rsidP="00E11FA6">
            <w:pPr>
              <w:pStyle w:val="a0"/>
              <w:tabs>
                <w:tab w:val="left" w:pos="313"/>
                <w:tab w:val="left" w:pos="993"/>
              </w:tabs>
              <w:ind w:left="142" w:right="162" w:firstLine="425"/>
              <w:rPr>
                <w:sz w:val="20"/>
                <w:lang w:val="ru-RU"/>
              </w:rPr>
            </w:pPr>
          </w:p>
          <w:p w:rsidR="00F00FC4" w:rsidRPr="009E05D6" w:rsidRDefault="00F00FC4" w:rsidP="00F00FC4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2.3. дата проведения заседания совета директоров эмитента, на котором приняты соответствующие решения: </w:t>
            </w:r>
          </w:p>
          <w:p w:rsidR="00F00FC4" w:rsidRPr="009E05D6" w:rsidRDefault="00F00FC4" w:rsidP="00F00FC4">
            <w:pPr>
              <w:pStyle w:val="Standard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sz w:val="20"/>
                <w:szCs w:val="20"/>
              </w:rPr>
              <w:t xml:space="preserve">дата окончания приема опросных листов </w:t>
            </w:r>
            <w:r w:rsidR="00E11FA6" w:rsidRPr="009E05D6">
              <w:rPr>
                <w:sz w:val="20"/>
                <w:szCs w:val="20"/>
              </w:rPr>
              <w:t>1</w:t>
            </w:r>
            <w:r w:rsidR="004126F7" w:rsidRPr="009E05D6">
              <w:rPr>
                <w:sz w:val="20"/>
                <w:szCs w:val="20"/>
              </w:rPr>
              <w:t>2</w:t>
            </w:r>
            <w:r w:rsidRPr="009E05D6">
              <w:rPr>
                <w:sz w:val="20"/>
                <w:szCs w:val="20"/>
              </w:rPr>
              <w:t xml:space="preserve"> </w:t>
            </w:r>
            <w:r w:rsidR="00E11FA6" w:rsidRPr="009E05D6">
              <w:rPr>
                <w:sz w:val="20"/>
                <w:szCs w:val="20"/>
              </w:rPr>
              <w:t>ию</w:t>
            </w:r>
            <w:r w:rsidR="004126F7" w:rsidRPr="009E05D6">
              <w:rPr>
                <w:sz w:val="20"/>
                <w:szCs w:val="20"/>
              </w:rPr>
              <w:t>ля</w:t>
            </w:r>
            <w:r w:rsidRPr="009E05D6">
              <w:rPr>
                <w:sz w:val="20"/>
                <w:szCs w:val="20"/>
              </w:rPr>
              <w:t xml:space="preserve"> 201</w:t>
            </w:r>
            <w:r w:rsidR="00E11FA6" w:rsidRPr="009E05D6">
              <w:rPr>
                <w:sz w:val="20"/>
                <w:szCs w:val="20"/>
              </w:rPr>
              <w:t>9</w:t>
            </w:r>
            <w:r w:rsidRPr="009E05D6">
              <w:rPr>
                <w:sz w:val="20"/>
                <w:szCs w:val="20"/>
              </w:rPr>
              <w:t xml:space="preserve"> года.</w:t>
            </w:r>
          </w:p>
          <w:p w:rsidR="00E11FA6" w:rsidRPr="009E05D6" w:rsidRDefault="00E11FA6" w:rsidP="00E11FA6">
            <w:pPr>
              <w:adjustRightInd w:val="0"/>
              <w:ind w:left="142" w:right="162"/>
              <w:jc w:val="both"/>
              <w:rPr>
                <w:b/>
                <w:sz w:val="20"/>
                <w:szCs w:val="20"/>
              </w:rPr>
            </w:pPr>
          </w:p>
          <w:p w:rsidR="00E32809" w:rsidRPr="009E05D6" w:rsidRDefault="00F00FC4" w:rsidP="004126F7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  <w:r w:rsidRPr="009E05D6">
              <w:rPr>
                <w:b/>
                <w:sz w:val="20"/>
                <w:szCs w:val="20"/>
              </w:rPr>
              <w:t xml:space="preserve">2.4. дата составления и номер протокола заседания совета директоров эмитента, на котором приняты соответствующие решения: </w:t>
            </w:r>
            <w:r w:rsidR="00E11FA6" w:rsidRPr="009E05D6">
              <w:rPr>
                <w:sz w:val="20"/>
                <w:szCs w:val="20"/>
              </w:rPr>
              <w:t>1</w:t>
            </w:r>
            <w:r w:rsidR="004126F7" w:rsidRPr="009E05D6">
              <w:rPr>
                <w:sz w:val="20"/>
                <w:szCs w:val="20"/>
              </w:rPr>
              <w:t>2</w:t>
            </w:r>
            <w:r w:rsidRPr="009E05D6">
              <w:rPr>
                <w:sz w:val="20"/>
                <w:szCs w:val="20"/>
              </w:rPr>
              <w:t xml:space="preserve"> </w:t>
            </w:r>
            <w:r w:rsidR="00E11FA6" w:rsidRPr="009E05D6">
              <w:rPr>
                <w:sz w:val="20"/>
                <w:szCs w:val="20"/>
              </w:rPr>
              <w:t>ию</w:t>
            </w:r>
            <w:r w:rsidR="004126F7" w:rsidRPr="009E05D6">
              <w:rPr>
                <w:sz w:val="20"/>
                <w:szCs w:val="20"/>
              </w:rPr>
              <w:t>л</w:t>
            </w:r>
            <w:r w:rsidR="00E11FA6" w:rsidRPr="009E05D6">
              <w:rPr>
                <w:sz w:val="20"/>
                <w:szCs w:val="20"/>
              </w:rPr>
              <w:t xml:space="preserve">я </w:t>
            </w:r>
            <w:r w:rsidRPr="009E05D6">
              <w:rPr>
                <w:sz w:val="20"/>
                <w:szCs w:val="20"/>
              </w:rPr>
              <w:t xml:space="preserve">2019 года, протокол № </w:t>
            </w:r>
            <w:r w:rsidR="00E11FA6" w:rsidRPr="009E05D6">
              <w:rPr>
                <w:sz w:val="20"/>
                <w:szCs w:val="20"/>
              </w:rPr>
              <w:t>1</w:t>
            </w:r>
            <w:r w:rsidR="004126F7" w:rsidRPr="009E05D6">
              <w:rPr>
                <w:sz w:val="20"/>
                <w:szCs w:val="20"/>
              </w:rPr>
              <w:t>5</w:t>
            </w:r>
            <w:r w:rsidRPr="009E05D6">
              <w:rPr>
                <w:sz w:val="20"/>
                <w:szCs w:val="20"/>
              </w:rPr>
              <w:t>.</w:t>
            </w:r>
          </w:p>
          <w:p w:rsidR="004126F7" w:rsidRPr="009E05D6" w:rsidRDefault="004126F7" w:rsidP="004126F7">
            <w:pPr>
              <w:adjustRightInd w:val="0"/>
              <w:ind w:left="142" w:right="162"/>
              <w:jc w:val="both"/>
              <w:rPr>
                <w:sz w:val="20"/>
                <w:szCs w:val="20"/>
              </w:rPr>
            </w:pPr>
          </w:p>
        </w:tc>
      </w:tr>
    </w:tbl>
    <w:p w:rsidR="00832B86" w:rsidRPr="00E11FA6" w:rsidRDefault="00832B86">
      <w:pPr>
        <w:rPr>
          <w:sz w:val="20"/>
          <w:szCs w:val="20"/>
        </w:rPr>
      </w:pPr>
    </w:p>
    <w:tbl>
      <w:tblPr>
        <w:tblW w:w="0" w:type="auto"/>
        <w:tblInd w:w="-43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432"/>
        <w:gridCol w:w="198"/>
        <w:gridCol w:w="1278"/>
        <w:gridCol w:w="547"/>
        <w:gridCol w:w="297"/>
        <w:gridCol w:w="584"/>
        <w:gridCol w:w="2051"/>
        <w:gridCol w:w="142"/>
        <w:gridCol w:w="3422"/>
      </w:tblGrid>
      <w:tr w:rsidR="00B67C6A" w:rsidRPr="00E11FA6">
        <w:trPr>
          <w:cantSplit/>
          <w:trHeight w:val="284"/>
        </w:trPr>
        <w:tc>
          <w:tcPr>
            <w:tcW w:w="1051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3. Подпись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 w:val="restart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>
            <w:pPr>
              <w:ind w:left="57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</w:t>
            </w:r>
            <w:r w:rsidR="00F11568" w:rsidRPr="00E11FA6">
              <w:rPr>
                <w:sz w:val="20"/>
                <w:szCs w:val="20"/>
              </w:rPr>
              <w:t xml:space="preserve">3.1. </w:t>
            </w:r>
            <w:r w:rsidR="00F11568" w:rsidRPr="00E11FA6">
              <w:rPr>
                <w:b/>
                <w:sz w:val="20"/>
                <w:szCs w:val="20"/>
              </w:rPr>
              <w:t>Председатель Правления</w:t>
            </w:r>
          </w:p>
        </w:tc>
        <w:tc>
          <w:tcPr>
            <w:tcW w:w="2635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  <w:p w:rsidR="00832B86" w:rsidRPr="00E11FA6" w:rsidRDefault="00832B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2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И. О. Фамилия</w:t>
            </w:r>
          </w:p>
        </w:tc>
      </w:tr>
      <w:tr w:rsidR="00B67C6A" w:rsidRPr="00E11FA6">
        <w:trPr>
          <w:cantSplit/>
        </w:trPr>
        <w:tc>
          <w:tcPr>
            <w:tcW w:w="4312" w:type="dxa"/>
            <w:gridSpan w:val="6"/>
            <w:vMerge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635" w:type="dxa"/>
            <w:gridSpan w:val="2"/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>(подпись)</w:t>
            </w:r>
          </w:p>
        </w:tc>
        <w:tc>
          <w:tcPr>
            <w:tcW w:w="142" w:type="dxa"/>
            <w:shd w:val="clear" w:color="auto" w:fill="auto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422" w:type="dxa"/>
            <w:tcBorders>
              <w:right w:val="single" w:sz="4" w:space="0" w:color="000000"/>
            </w:tcBorders>
            <w:shd w:val="clear" w:color="auto" w:fill="auto"/>
          </w:tcPr>
          <w:p w:rsidR="00832B86" w:rsidRPr="00E11FA6" w:rsidRDefault="00F11568">
            <w:pPr>
              <w:jc w:val="center"/>
              <w:rPr>
                <w:sz w:val="20"/>
                <w:szCs w:val="20"/>
              </w:rPr>
            </w:pPr>
            <w:r w:rsidRPr="00E11FA6">
              <w:rPr>
                <w:b/>
                <w:sz w:val="20"/>
                <w:szCs w:val="20"/>
              </w:rPr>
              <w:t>В.В.Шанкот</w:t>
            </w: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B67C6A" w:rsidRPr="00E11FA6">
        <w:trPr>
          <w:trHeight w:val="62"/>
        </w:trPr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BA0516" w:rsidP="00920CB8">
            <w:pPr>
              <w:tabs>
                <w:tab w:val="right" w:pos="1091"/>
              </w:tabs>
              <w:rPr>
                <w:b/>
                <w:i/>
                <w:sz w:val="20"/>
                <w:szCs w:val="20"/>
              </w:rPr>
            </w:pPr>
            <w:r w:rsidRPr="00E11FA6">
              <w:rPr>
                <w:sz w:val="20"/>
                <w:szCs w:val="20"/>
              </w:rPr>
              <w:t xml:space="preserve">  </w:t>
            </w:r>
            <w:r w:rsidR="00F11568" w:rsidRPr="00E11FA6">
              <w:rPr>
                <w:sz w:val="20"/>
                <w:szCs w:val="20"/>
              </w:rPr>
              <w:t>3.2. Дата</w:t>
            </w:r>
            <w:r w:rsidR="00F11568" w:rsidRPr="00E11FA6">
              <w:rPr>
                <w:sz w:val="20"/>
                <w:szCs w:val="20"/>
              </w:rPr>
              <w:tab/>
            </w:r>
          </w:p>
        </w:tc>
        <w:tc>
          <w:tcPr>
            <w:tcW w:w="432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D86A53" w:rsidP="00D86A5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</w:t>
            </w:r>
            <w:r w:rsidR="004126F7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27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E11FA6" w:rsidP="004126F7">
            <w:pPr>
              <w:jc w:val="center"/>
              <w:rPr>
                <w:b/>
                <w:i/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>ию</w:t>
            </w:r>
            <w:r w:rsidR="004126F7">
              <w:rPr>
                <w:b/>
                <w:i/>
                <w:sz w:val="20"/>
                <w:szCs w:val="20"/>
              </w:rPr>
              <w:t>л</w:t>
            </w:r>
            <w:r w:rsidRPr="00E11FA6">
              <w:rPr>
                <w:b/>
                <w:i/>
                <w:sz w:val="20"/>
                <w:szCs w:val="20"/>
              </w:rPr>
              <w:t>я</w:t>
            </w:r>
            <w:r w:rsidR="00F11568" w:rsidRPr="00E11FA6">
              <w:rPr>
                <w:b/>
                <w:i/>
                <w:sz w:val="20"/>
                <w:szCs w:val="20"/>
              </w:rPr>
              <w:t xml:space="preserve">  </w:t>
            </w:r>
          </w:p>
        </w:tc>
        <w:tc>
          <w:tcPr>
            <w:tcW w:w="547" w:type="dxa"/>
            <w:shd w:val="clear" w:color="auto" w:fill="auto"/>
            <w:vAlign w:val="bottom"/>
          </w:tcPr>
          <w:p w:rsidR="00832B86" w:rsidRPr="00E11FA6" w:rsidRDefault="00F11568" w:rsidP="00DC28F8">
            <w:pPr>
              <w:jc w:val="center"/>
              <w:rPr>
                <w:b/>
                <w:i/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>201</w:t>
            </w:r>
            <w:r w:rsidR="00DC28F8" w:rsidRPr="00E11FA6">
              <w:rPr>
                <w:b/>
                <w:i/>
                <w:sz w:val="20"/>
                <w:szCs w:val="20"/>
              </w:rPr>
              <w:t>9</w:t>
            </w:r>
          </w:p>
        </w:tc>
        <w:tc>
          <w:tcPr>
            <w:tcW w:w="881" w:type="dxa"/>
            <w:gridSpan w:val="2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832B86" w:rsidRPr="00E11FA6" w:rsidRDefault="00F11568">
            <w:pPr>
              <w:rPr>
                <w:sz w:val="20"/>
                <w:szCs w:val="20"/>
              </w:rPr>
            </w:pPr>
            <w:r w:rsidRPr="00E11FA6">
              <w:rPr>
                <w:b/>
                <w:i/>
                <w:sz w:val="20"/>
                <w:szCs w:val="20"/>
              </w:rPr>
              <w:t xml:space="preserve"> г.   МП</w:t>
            </w:r>
          </w:p>
        </w:tc>
        <w:tc>
          <w:tcPr>
            <w:tcW w:w="5615" w:type="dxa"/>
            <w:gridSpan w:val="3"/>
            <w:tcBorders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pStyle w:val="ab"/>
              <w:tabs>
                <w:tab w:val="clear" w:pos="4677"/>
                <w:tab w:val="clear" w:pos="9355"/>
                <w:tab w:val="left" w:pos="1046"/>
              </w:tabs>
              <w:snapToGrid w:val="0"/>
              <w:rPr>
                <w:sz w:val="20"/>
                <w:szCs w:val="20"/>
              </w:rPr>
            </w:pPr>
          </w:p>
        </w:tc>
      </w:tr>
      <w:tr w:rsidR="00B67C6A" w:rsidRPr="00E11FA6">
        <w:tc>
          <w:tcPr>
            <w:tcW w:w="10511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832B86" w:rsidRPr="00E11FA6" w:rsidRDefault="00832B86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bookmarkEnd w:id="0"/>
      <w:bookmarkEnd w:id="1"/>
    </w:tbl>
    <w:p w:rsidR="00E11FA6" w:rsidRPr="00E11FA6" w:rsidRDefault="00E11FA6">
      <w:pPr>
        <w:pStyle w:val="ab"/>
        <w:tabs>
          <w:tab w:val="clear" w:pos="4677"/>
          <w:tab w:val="clear" w:pos="9355"/>
        </w:tabs>
        <w:rPr>
          <w:sz w:val="20"/>
          <w:szCs w:val="20"/>
        </w:rPr>
      </w:pPr>
    </w:p>
    <w:sectPr w:rsidR="00E11FA6" w:rsidRPr="00E11FA6" w:rsidSect="009E4DA4">
      <w:pgSz w:w="11906" w:h="16838"/>
      <w:pgMar w:top="142" w:right="1134" w:bottom="1134" w:left="1134" w:header="397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CC6" w:rsidRDefault="001A2CC6">
      <w:r>
        <w:separator/>
      </w:r>
    </w:p>
  </w:endnote>
  <w:endnote w:type="continuationSeparator" w:id="0">
    <w:p w:rsidR="001A2CC6" w:rsidRDefault="001A2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PostIndex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CC6" w:rsidRDefault="001A2CC6">
      <w:r>
        <w:separator/>
      </w:r>
    </w:p>
  </w:footnote>
  <w:footnote w:type="continuationSeparator" w:id="0">
    <w:p w:rsidR="001A2CC6" w:rsidRDefault="001A2C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color w:val="FF0000"/>
        <w:sz w:val="20"/>
        <w:szCs w:val="20"/>
        <w:lang w:val="ru-RU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sz w:val="20"/>
        <w:szCs w:val="20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0"/>
        <w:szCs w:val="20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0"/>
        <w:szCs w:val="20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sz w:val="20"/>
        <w:szCs w:val="20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  <w:lang w:val="ru-RU"/>
      </w:rPr>
    </w:lvl>
  </w:abstractNum>
  <w:abstractNum w:abstractNumId="3" w15:restartNumberingAfterBreak="0">
    <w:nsid w:val="02603E4E"/>
    <w:multiLevelType w:val="hybridMultilevel"/>
    <w:tmpl w:val="C5EEC6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35CF0"/>
    <w:multiLevelType w:val="hybridMultilevel"/>
    <w:tmpl w:val="37E4AF32"/>
    <w:lvl w:ilvl="0" w:tplc="E016715C">
      <w:start w:val="1"/>
      <w:numFmt w:val="decimal"/>
      <w:lvlText w:val="%1."/>
      <w:lvlJc w:val="left"/>
      <w:pPr>
        <w:ind w:left="58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" w15:restartNumberingAfterBreak="0">
    <w:nsid w:val="3E701220"/>
    <w:multiLevelType w:val="hybridMultilevel"/>
    <w:tmpl w:val="028C2D2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5937543"/>
    <w:multiLevelType w:val="multilevel"/>
    <w:tmpl w:val="AA0289F6"/>
    <w:styleLink w:val="WWNum1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7" w15:restartNumberingAfterBreak="0">
    <w:nsid w:val="6AA462B0"/>
    <w:multiLevelType w:val="hybridMultilevel"/>
    <w:tmpl w:val="851CF0D8"/>
    <w:lvl w:ilvl="0" w:tplc="9B5201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 w15:restartNumberingAfterBreak="0">
    <w:nsid w:val="6BEF0370"/>
    <w:multiLevelType w:val="hybridMultilevel"/>
    <w:tmpl w:val="A474A62C"/>
    <w:lvl w:ilvl="0" w:tplc="4B707890">
      <w:start w:val="1"/>
      <w:numFmt w:val="decimal"/>
      <w:lvlText w:val="%1."/>
      <w:lvlJc w:val="left"/>
      <w:pPr>
        <w:ind w:left="501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9" w15:restartNumberingAfterBreak="0">
    <w:nsid w:val="6CE31B5B"/>
    <w:multiLevelType w:val="hybridMultilevel"/>
    <w:tmpl w:val="4AA05C5E"/>
    <w:lvl w:ilvl="0" w:tplc="7040B20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EAA4B56"/>
    <w:multiLevelType w:val="hybridMultilevel"/>
    <w:tmpl w:val="B1020508"/>
    <w:lvl w:ilvl="0" w:tplc="40404A9C">
      <w:start w:val="1"/>
      <w:numFmt w:val="decimal"/>
      <w:lvlText w:val="%1."/>
      <w:lvlJc w:val="left"/>
      <w:pPr>
        <w:ind w:left="5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2" w:hanging="360"/>
      </w:pPr>
    </w:lvl>
    <w:lvl w:ilvl="2" w:tplc="0419001B" w:tentative="1">
      <w:start w:val="1"/>
      <w:numFmt w:val="lowerRoman"/>
      <w:lvlText w:val="%3."/>
      <w:lvlJc w:val="right"/>
      <w:pPr>
        <w:ind w:left="1952" w:hanging="180"/>
      </w:pPr>
    </w:lvl>
    <w:lvl w:ilvl="3" w:tplc="0419000F" w:tentative="1">
      <w:start w:val="1"/>
      <w:numFmt w:val="decimal"/>
      <w:lvlText w:val="%4."/>
      <w:lvlJc w:val="left"/>
      <w:pPr>
        <w:ind w:left="2672" w:hanging="360"/>
      </w:pPr>
    </w:lvl>
    <w:lvl w:ilvl="4" w:tplc="04190019" w:tentative="1">
      <w:start w:val="1"/>
      <w:numFmt w:val="lowerLetter"/>
      <w:lvlText w:val="%5."/>
      <w:lvlJc w:val="left"/>
      <w:pPr>
        <w:ind w:left="3392" w:hanging="360"/>
      </w:pPr>
    </w:lvl>
    <w:lvl w:ilvl="5" w:tplc="0419001B" w:tentative="1">
      <w:start w:val="1"/>
      <w:numFmt w:val="lowerRoman"/>
      <w:lvlText w:val="%6."/>
      <w:lvlJc w:val="right"/>
      <w:pPr>
        <w:ind w:left="4112" w:hanging="180"/>
      </w:pPr>
    </w:lvl>
    <w:lvl w:ilvl="6" w:tplc="0419000F" w:tentative="1">
      <w:start w:val="1"/>
      <w:numFmt w:val="decimal"/>
      <w:lvlText w:val="%7."/>
      <w:lvlJc w:val="left"/>
      <w:pPr>
        <w:ind w:left="4832" w:hanging="360"/>
      </w:pPr>
    </w:lvl>
    <w:lvl w:ilvl="7" w:tplc="04190019" w:tentative="1">
      <w:start w:val="1"/>
      <w:numFmt w:val="lowerLetter"/>
      <w:lvlText w:val="%8."/>
      <w:lvlJc w:val="left"/>
      <w:pPr>
        <w:ind w:left="5552" w:hanging="360"/>
      </w:pPr>
    </w:lvl>
    <w:lvl w:ilvl="8" w:tplc="0419001B" w:tentative="1">
      <w:start w:val="1"/>
      <w:numFmt w:val="lowerRoman"/>
      <w:lvlText w:val="%9."/>
      <w:lvlJc w:val="right"/>
      <w:pPr>
        <w:ind w:left="6272" w:hanging="180"/>
      </w:pPr>
    </w:lvl>
  </w:abstractNum>
  <w:abstractNum w:abstractNumId="11" w15:restartNumberingAfterBreak="0">
    <w:nsid w:val="78676BFA"/>
    <w:multiLevelType w:val="hybridMultilevel"/>
    <w:tmpl w:val="053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6"/>
    <w:lvlOverride w:ilvl="0">
      <w:startOverride w:val="1"/>
    </w:lvlOverride>
  </w:num>
  <w:num w:numId="6">
    <w:abstractNumId w:val="8"/>
  </w:num>
  <w:num w:numId="7">
    <w:abstractNumId w:val="10"/>
  </w:num>
  <w:num w:numId="8">
    <w:abstractNumId w:val="7"/>
  </w:num>
  <w:num w:numId="9">
    <w:abstractNumId w:val="9"/>
  </w:num>
  <w:num w:numId="10">
    <w:abstractNumId w:val="5"/>
  </w:num>
  <w:num w:numId="11">
    <w:abstractNumId w:val="3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650"/>
    <w:rsid w:val="000459C9"/>
    <w:rsid w:val="00070880"/>
    <w:rsid w:val="00083D36"/>
    <w:rsid w:val="000976AC"/>
    <w:rsid w:val="000B26A2"/>
    <w:rsid w:val="00102587"/>
    <w:rsid w:val="001358BE"/>
    <w:rsid w:val="001441E2"/>
    <w:rsid w:val="001A1512"/>
    <w:rsid w:val="001A2CC6"/>
    <w:rsid w:val="00247C3C"/>
    <w:rsid w:val="00251602"/>
    <w:rsid w:val="002847A2"/>
    <w:rsid w:val="003A2BDA"/>
    <w:rsid w:val="003E7C40"/>
    <w:rsid w:val="004126F7"/>
    <w:rsid w:val="004256B1"/>
    <w:rsid w:val="00475DA5"/>
    <w:rsid w:val="00527047"/>
    <w:rsid w:val="00637F43"/>
    <w:rsid w:val="006641C2"/>
    <w:rsid w:val="00690196"/>
    <w:rsid w:val="006925AD"/>
    <w:rsid w:val="006B4E2C"/>
    <w:rsid w:val="00706E27"/>
    <w:rsid w:val="00716261"/>
    <w:rsid w:val="007A30CF"/>
    <w:rsid w:val="007B3716"/>
    <w:rsid w:val="007C2B76"/>
    <w:rsid w:val="007F720A"/>
    <w:rsid w:val="00813256"/>
    <w:rsid w:val="00820C7A"/>
    <w:rsid w:val="00832B86"/>
    <w:rsid w:val="008A0D10"/>
    <w:rsid w:val="008A3653"/>
    <w:rsid w:val="008B7A2F"/>
    <w:rsid w:val="00905650"/>
    <w:rsid w:val="00917618"/>
    <w:rsid w:val="00920CB8"/>
    <w:rsid w:val="00931764"/>
    <w:rsid w:val="009B4D71"/>
    <w:rsid w:val="009B65A0"/>
    <w:rsid w:val="009D60C6"/>
    <w:rsid w:val="009E05D6"/>
    <w:rsid w:val="009E4DA4"/>
    <w:rsid w:val="00A01E48"/>
    <w:rsid w:val="00A26A2B"/>
    <w:rsid w:val="00A3181F"/>
    <w:rsid w:val="00A87CE7"/>
    <w:rsid w:val="00AE5249"/>
    <w:rsid w:val="00AF71B0"/>
    <w:rsid w:val="00B1307B"/>
    <w:rsid w:val="00B263BD"/>
    <w:rsid w:val="00B41A16"/>
    <w:rsid w:val="00B53163"/>
    <w:rsid w:val="00B5530F"/>
    <w:rsid w:val="00B67C6A"/>
    <w:rsid w:val="00BA0516"/>
    <w:rsid w:val="00BB05E3"/>
    <w:rsid w:val="00BD476A"/>
    <w:rsid w:val="00BF545D"/>
    <w:rsid w:val="00C23EDA"/>
    <w:rsid w:val="00C50C57"/>
    <w:rsid w:val="00C90FE0"/>
    <w:rsid w:val="00CB66F6"/>
    <w:rsid w:val="00D4691D"/>
    <w:rsid w:val="00D86053"/>
    <w:rsid w:val="00D86A53"/>
    <w:rsid w:val="00DA7E37"/>
    <w:rsid w:val="00DC28F8"/>
    <w:rsid w:val="00E11FA6"/>
    <w:rsid w:val="00E32809"/>
    <w:rsid w:val="00E77394"/>
    <w:rsid w:val="00E93626"/>
    <w:rsid w:val="00EE161B"/>
    <w:rsid w:val="00EF1E20"/>
    <w:rsid w:val="00EF34BD"/>
    <w:rsid w:val="00F00FC4"/>
    <w:rsid w:val="00F0700B"/>
    <w:rsid w:val="00F11568"/>
    <w:rsid w:val="00F21403"/>
    <w:rsid w:val="00F339DF"/>
    <w:rsid w:val="00F40B55"/>
    <w:rsid w:val="00FA0370"/>
    <w:rsid w:val="00FB2B27"/>
    <w:rsid w:val="00FB430D"/>
    <w:rsid w:val="00FD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780CBE8-DA3A-4908-8D47-E8FB1520A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  <w:autoSpaceDE w:val="0"/>
    </w:pPr>
    <w:rPr>
      <w:sz w:val="24"/>
      <w:szCs w:val="24"/>
      <w:lang w:eastAsia="ar-SA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0"/>
    <w:qFormat/>
    <w:pPr>
      <w:numPr>
        <w:ilvl w:val="2"/>
        <w:numId w:val="1"/>
      </w:numPr>
      <w:autoSpaceDE/>
      <w:spacing w:after="45"/>
      <w:outlineLvl w:val="2"/>
    </w:pPr>
    <w:rPr>
      <w:b/>
      <w:bCs/>
      <w:color w:val="213E8C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Pr>
      <w:rFonts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color w:val="FF0000"/>
      <w:sz w:val="20"/>
      <w:szCs w:val="20"/>
      <w:lang w:val="ru-RU"/>
    </w:rPr>
  </w:style>
  <w:style w:type="character" w:customStyle="1" w:styleId="WW8Num3z0">
    <w:name w:val="WW8Num3z0"/>
    <w:rPr>
      <w:rFonts w:ascii="Symbol" w:hAnsi="Symbol" w:cs="Symbol" w:hint="default"/>
      <w:sz w:val="20"/>
      <w:szCs w:val="20"/>
      <w:lang w:val="ru-RU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eastAsia="Calibri"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hint="default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hint="default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1z0">
    <w:name w:val="WW8Num21z0"/>
    <w:rPr>
      <w:rFonts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sz w:val="20"/>
      <w:szCs w:val="20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hint="default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1">
    <w:name w:val="Основной шрифт абзаца1"/>
  </w:style>
  <w:style w:type="character" w:customStyle="1" w:styleId="normaltext1">
    <w:name w:val="normaltext1"/>
    <w:rPr>
      <w:rFonts w:ascii="Tahoma" w:hAnsi="Tahoma" w:cs="Tahoma" w:hint="default"/>
      <w:sz w:val="16"/>
      <w:szCs w:val="16"/>
    </w:rPr>
  </w:style>
  <w:style w:type="character" w:customStyle="1" w:styleId="a4">
    <w:name w:val="Гипертекстовая ссылка"/>
    <w:rPr>
      <w:color w:val="008000"/>
    </w:rPr>
  </w:style>
  <w:style w:type="character" w:styleId="a5">
    <w:name w:val="Hyperlink"/>
    <w:rPr>
      <w:color w:val="0000FF"/>
      <w:u w:val="single"/>
    </w:rPr>
  </w:style>
  <w:style w:type="character" w:customStyle="1" w:styleId="20">
    <w:name w:val="Заголовок 2 Знак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Основной текст с отступом 3 Знак"/>
    <w:link w:val="31"/>
    <w:rPr>
      <w:sz w:val="16"/>
      <w:szCs w:val="16"/>
    </w:rPr>
  </w:style>
  <w:style w:type="character" w:customStyle="1" w:styleId="a6">
    <w:name w:val="Название Знак"/>
    <w:rPr>
      <w:b/>
      <w:color w:val="FF0000"/>
      <w:sz w:val="40"/>
      <w:szCs w:val="24"/>
    </w:rPr>
  </w:style>
  <w:style w:type="character" w:customStyle="1" w:styleId="a7">
    <w:name w:val="Основной текст Знак"/>
    <w:rPr>
      <w:sz w:val="24"/>
      <w:lang w:val="en-US"/>
    </w:rPr>
  </w:style>
  <w:style w:type="character" w:customStyle="1" w:styleId="21">
    <w:name w:val="Основной текст 2 Знак"/>
    <w:rPr>
      <w:sz w:val="24"/>
      <w:szCs w:val="24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0">
    <w:name w:val="Body Text"/>
    <w:basedOn w:val="a"/>
    <w:pPr>
      <w:autoSpaceDE/>
      <w:jc w:val="both"/>
    </w:pPr>
    <w:rPr>
      <w:szCs w:val="20"/>
      <w:lang w:val="en-US"/>
    </w:rPr>
  </w:style>
  <w:style w:type="paragraph" w:styleId="aa">
    <w:name w:val="List"/>
    <w:basedOn w:val="a0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b">
    <w:name w:val="header"/>
    <w:basedOn w:val="a"/>
    <w:pPr>
      <w:tabs>
        <w:tab w:val="center" w:pos="4677"/>
        <w:tab w:val="right" w:pos="9355"/>
      </w:tabs>
    </w:pPr>
  </w:style>
  <w:style w:type="paragraph" w:styleId="ac">
    <w:name w:val="footer"/>
    <w:basedOn w:val="a"/>
    <w:pPr>
      <w:tabs>
        <w:tab w:val="center" w:pos="4677"/>
        <w:tab w:val="right" w:pos="9355"/>
      </w:tabs>
    </w:pPr>
  </w:style>
  <w:style w:type="paragraph" w:customStyle="1" w:styleId="OEM">
    <w:name w:val="Нормальный (OEM)"/>
    <w:basedOn w:val="a"/>
    <w:next w:val="a"/>
    <w:pPr>
      <w:jc w:val="both"/>
    </w:pPr>
    <w:rPr>
      <w:rFonts w:ascii="Courier New" w:hAnsi="Courier New" w:cs="Courier New"/>
      <w:sz w:val="20"/>
      <w:szCs w:val="20"/>
    </w:rPr>
  </w:style>
  <w:style w:type="paragraph" w:styleId="ad">
    <w:name w:val="Body Text Indent"/>
    <w:basedOn w:val="a"/>
    <w:pPr>
      <w:spacing w:after="120"/>
      <w:ind w:left="283"/>
    </w:pPr>
  </w:style>
  <w:style w:type="paragraph" w:customStyle="1" w:styleId="ae">
    <w:name w:val="Знак Знак Знак"/>
    <w:basedOn w:val="a"/>
    <w:pPr>
      <w:widowControl w:val="0"/>
      <w:autoSpaceDE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prilozhenieglava">
    <w:name w:val="prilozhenie glava"/>
    <w:basedOn w:val="a"/>
    <w:pPr>
      <w:autoSpaceDE/>
      <w:spacing w:before="240" w:after="240"/>
      <w:jc w:val="center"/>
    </w:pPr>
    <w:rPr>
      <w:b/>
      <w:bCs/>
      <w:caps/>
    </w:rPr>
  </w:style>
  <w:style w:type="paragraph" w:styleId="af">
    <w:name w:val="Balloon Text"/>
    <w:basedOn w:val="a"/>
    <w:rPr>
      <w:rFonts w:ascii="Tahoma" w:hAnsi="Tahoma" w:cs="Tahoma"/>
      <w:sz w:val="16"/>
      <w:szCs w:val="16"/>
    </w:rPr>
  </w:style>
  <w:style w:type="paragraph" w:styleId="af0">
    <w:name w:val="List Paragraph"/>
    <w:basedOn w:val="a"/>
    <w:link w:val="af1"/>
    <w:uiPriority w:val="34"/>
    <w:qFormat/>
    <w:pPr>
      <w:autoSpaceDE/>
      <w:ind w:left="708"/>
    </w:pPr>
    <w:rPr>
      <w:sz w:val="20"/>
      <w:szCs w:val="20"/>
    </w:rPr>
  </w:style>
  <w:style w:type="paragraph" w:customStyle="1" w:styleId="310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styleId="af2">
    <w:name w:val="Title"/>
    <w:basedOn w:val="a"/>
    <w:next w:val="af3"/>
    <w:qFormat/>
    <w:pPr>
      <w:autoSpaceDE/>
      <w:jc w:val="center"/>
    </w:pPr>
    <w:rPr>
      <w:b/>
      <w:color w:val="FF0000"/>
      <w:sz w:val="40"/>
    </w:rPr>
  </w:style>
  <w:style w:type="paragraph" w:styleId="af3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spacing w:after="120" w:line="480" w:lineRule="auto"/>
    </w:pPr>
  </w:style>
  <w:style w:type="paragraph" w:customStyle="1" w:styleId="Standard">
    <w:name w:val="Standard"/>
    <w:pPr>
      <w:suppressAutoHyphens/>
      <w:textAlignment w:val="baseline"/>
    </w:pPr>
    <w:rPr>
      <w:kern w:val="1"/>
      <w:sz w:val="24"/>
      <w:szCs w:val="24"/>
      <w:lang w:eastAsia="ar-SA"/>
    </w:rPr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numbering" w:customStyle="1" w:styleId="WWNum11">
    <w:name w:val="WWNum11"/>
    <w:basedOn w:val="a3"/>
    <w:rsid w:val="00920CB8"/>
    <w:pPr>
      <w:numPr>
        <w:numId w:val="4"/>
      </w:numPr>
    </w:pPr>
  </w:style>
  <w:style w:type="character" w:customStyle="1" w:styleId="af1">
    <w:name w:val="Абзац списка Знак"/>
    <w:link w:val="af0"/>
    <w:uiPriority w:val="34"/>
    <w:locked/>
    <w:rsid w:val="00D86053"/>
    <w:rPr>
      <w:lang w:eastAsia="ar-SA"/>
    </w:rPr>
  </w:style>
  <w:style w:type="paragraph" w:customStyle="1" w:styleId="CharChar">
    <w:name w:val="Знак Знак Char Char"/>
    <w:basedOn w:val="a"/>
    <w:rsid w:val="00CB66F6"/>
    <w:pPr>
      <w:widowControl w:val="0"/>
      <w:tabs>
        <w:tab w:val="num" w:pos="0"/>
      </w:tabs>
      <w:suppressAutoHyphens w:val="0"/>
      <w:autoSpaceDE/>
      <w:adjustRightInd w:val="0"/>
      <w:spacing w:after="160" w:line="240" w:lineRule="exact"/>
      <w:ind w:left="709" w:hanging="709"/>
      <w:jc w:val="center"/>
    </w:pPr>
    <w:rPr>
      <w:b/>
      <w:bCs/>
      <w:i/>
      <w:iCs/>
      <w:sz w:val="28"/>
      <w:szCs w:val="28"/>
      <w:lang w:val="en-GB" w:eastAsia="en-US"/>
    </w:rPr>
  </w:style>
  <w:style w:type="character" w:customStyle="1" w:styleId="12">
    <w:name w:val="Абзац списка Знак1"/>
    <w:uiPriority w:val="34"/>
    <w:locked/>
    <w:rsid w:val="00B5530F"/>
    <w:rPr>
      <w:rFonts w:ascii="Times New Roman" w:eastAsia="Times New Roman" w:hAnsi="Times New Roman"/>
    </w:rPr>
  </w:style>
  <w:style w:type="paragraph" w:styleId="31">
    <w:name w:val="Body Text Indent 3"/>
    <w:basedOn w:val="a"/>
    <w:link w:val="30"/>
    <w:rsid w:val="00F00FC4"/>
    <w:pPr>
      <w:suppressAutoHyphens w:val="0"/>
      <w:autoSpaceDN w:val="0"/>
      <w:spacing w:after="120"/>
      <w:ind w:left="283"/>
    </w:pPr>
    <w:rPr>
      <w:sz w:val="16"/>
      <w:szCs w:val="16"/>
      <w:lang w:eastAsia="ru-RU"/>
    </w:rPr>
  </w:style>
  <w:style w:type="character" w:customStyle="1" w:styleId="311">
    <w:name w:val="Основной текст с отступом 3 Знак1"/>
    <w:basedOn w:val="a1"/>
    <w:uiPriority w:val="99"/>
    <w:semiHidden/>
    <w:rsid w:val="00F00FC4"/>
    <w:rPr>
      <w:sz w:val="16"/>
      <w:szCs w:val="16"/>
      <w:lang w:eastAsia="ar-SA"/>
    </w:rPr>
  </w:style>
  <w:style w:type="paragraph" w:styleId="22">
    <w:name w:val="Body Text Indent 2"/>
    <w:basedOn w:val="a"/>
    <w:link w:val="23"/>
    <w:uiPriority w:val="99"/>
    <w:semiHidden/>
    <w:unhideWhenUsed/>
    <w:rsid w:val="00E32809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1"/>
    <w:link w:val="22"/>
    <w:uiPriority w:val="99"/>
    <w:semiHidden/>
    <w:rsid w:val="00E32809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7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-disclosure.ru/portal/company.aspx?id=30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Закрытое акционерное общество</vt:lpstr>
    </vt:vector>
  </TitlesOfParts>
  <Company>ЗАО "Экономбанк"</Company>
  <LinksUpToDate>false</LinksUpToDate>
  <CharactersWithSpaces>2724</CharactersWithSpaces>
  <SharedDoc>false</SharedDoc>
  <HLinks>
    <vt:vector size="6" baseType="variant">
      <vt:variant>
        <vt:i4>7274618</vt:i4>
      </vt:variant>
      <vt:variant>
        <vt:i4>0</vt:i4>
      </vt:variant>
      <vt:variant>
        <vt:i4>0</vt:i4>
      </vt:variant>
      <vt:variant>
        <vt:i4>5</vt:i4>
      </vt:variant>
      <vt:variant>
        <vt:lpwstr>http://www.e-disclosure.ru/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Закрытое акционерное общество</dc:title>
  <dc:subject/>
  <dc:creator>natasha bezlepkina</dc:creator>
  <cp:keywords/>
  <cp:lastModifiedBy>Самородов Сергей</cp:lastModifiedBy>
  <cp:revision>2</cp:revision>
  <cp:lastPrinted>2019-06-14T06:25:00Z</cp:lastPrinted>
  <dcterms:created xsi:type="dcterms:W3CDTF">2019-07-12T10:22:00Z</dcterms:created>
  <dcterms:modified xsi:type="dcterms:W3CDTF">2019-07-12T10:22:00Z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