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8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7942"/>
        <w:gridCol w:w="7942"/>
      </w:tblGrid>
      <w:tr w:rsidR="00C379F1" w:rsidRPr="00235799" w:rsidTr="00C379F1"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C379F1" w:rsidRPr="00C62254" w:rsidRDefault="00DE0F97" w:rsidP="00DF1F31">
            <w:pPr>
              <w:pStyle w:val="1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          </w:t>
            </w:r>
            <w:r w:rsidR="00C379F1"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У Т В Е Р Ж Д Е Н О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C379F1" w:rsidRPr="00235799" w:rsidRDefault="00C379F1" w:rsidP="003C7470">
            <w:pPr>
              <w:pStyle w:val="11"/>
              <w:ind w:left="2302" w:right="-1100" w:hanging="108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235799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  <w:t>У Т В Е Р Ж Д Е Н О</w:t>
            </w:r>
          </w:p>
        </w:tc>
      </w:tr>
      <w:tr w:rsidR="00C379F1" w:rsidRPr="00235799" w:rsidTr="00C379F1">
        <w:trPr>
          <w:trHeight w:val="289"/>
        </w:trPr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C379F1" w:rsidRPr="00C62254" w:rsidRDefault="00DE0F97" w:rsidP="00DF1F31">
            <w:pPr>
              <w:pStyle w:val="1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</w:t>
            </w:r>
            <w:r w:rsidR="00C379F1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Решением Правления </w:t>
            </w:r>
            <w:r w:rsidR="00C379F1"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АО «Экономбанк» </w:t>
            </w: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C379F1" w:rsidRPr="006F5364" w:rsidRDefault="00C379F1" w:rsidP="00147176">
            <w:pPr>
              <w:pStyle w:val="11"/>
              <w:rPr>
                <w:rFonts w:ascii="Times New Roman" w:hAnsi="Times New Roman"/>
                <w:bCs/>
                <w:i/>
                <w:iCs/>
              </w:rPr>
            </w:pPr>
            <w:r w:rsidRPr="006F536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Решением Представителей государственной </w:t>
            </w:r>
          </w:p>
        </w:tc>
      </w:tr>
      <w:tr w:rsidR="00C379F1" w:rsidRPr="00235799" w:rsidTr="00C379F1">
        <w:trPr>
          <w:trHeight w:val="324"/>
        </w:trPr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C379F1" w:rsidRDefault="00DE0F97" w:rsidP="00DF1F31">
            <w:pPr>
              <w:pStyle w:val="11"/>
              <w:ind w:left="2302" w:right="50" w:hanging="108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     </w:t>
            </w:r>
            <w:r w:rsidR="00C379F1"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Протокол от </w:t>
            </w:r>
            <w:r w:rsidR="00017D25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31 мая</w:t>
            </w:r>
            <w:r w:rsidR="00C379F1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2017</w:t>
            </w:r>
            <w:r w:rsidR="00C379F1" w:rsidRPr="00C6225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C379F1" w:rsidRPr="003E071D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г.</w:t>
            </w:r>
          </w:p>
          <w:p w:rsidR="00C379F1" w:rsidRPr="00E070CD" w:rsidRDefault="00C379F1" w:rsidP="00DF1F31">
            <w:pPr>
              <w:jc w:val="right"/>
            </w:pPr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C379F1" w:rsidRDefault="00C379F1" w:rsidP="00147176">
            <w:pPr>
              <w:pStyle w:val="11"/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</w:pPr>
            <w:r w:rsidRPr="006F536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корпорации «АСВ» В.И. </w:t>
            </w:r>
            <w:proofErr w:type="spellStart"/>
            <w:r w:rsidRPr="006F536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Папакова</w:t>
            </w:r>
            <w:proofErr w:type="spellEnd"/>
            <w:r w:rsidRPr="006F536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и А.К. Исаева</w:t>
            </w:r>
          </w:p>
          <w:p w:rsidR="00C379F1" w:rsidRPr="00147176" w:rsidRDefault="00C379F1" w:rsidP="00147176">
            <w:pPr>
              <w:pStyle w:val="11"/>
              <w:rPr>
                <w:rFonts w:ascii="Times New Roman" w:hAnsi="Times New Roman"/>
                <w:bCs/>
                <w:i/>
                <w:iCs/>
                <w:lang w:val="ru-RU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>от 18 апреля 2016 г.</w:t>
            </w:r>
            <w:r w:rsidRPr="006F5364">
              <w:rPr>
                <w:rFonts w:ascii="Times New Roman" w:hAnsi="Times New Roman"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761B4A" w:rsidRPr="00172A09" w:rsidRDefault="00761B4A" w:rsidP="00761B4A">
      <w:pPr>
        <w:pStyle w:val="a5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72A09">
        <w:rPr>
          <w:rFonts w:ascii="Times New Roman" w:hAnsi="Times New Roman"/>
          <w:b/>
        </w:rPr>
        <w:t xml:space="preserve">ПОЛОЖЕНИЕ </w:t>
      </w:r>
      <w:r>
        <w:rPr>
          <w:rFonts w:ascii="Times New Roman" w:hAnsi="Times New Roman"/>
          <w:b/>
        </w:rPr>
        <w:t>о</w:t>
      </w:r>
    </w:p>
    <w:p w:rsidR="00761B4A" w:rsidRPr="00172A09" w:rsidRDefault="00761B4A" w:rsidP="00761B4A">
      <w:pPr>
        <w:pStyle w:val="a5"/>
        <w:jc w:val="center"/>
        <w:rPr>
          <w:rFonts w:ascii="Times New Roman" w:hAnsi="Times New Roman"/>
          <w:b/>
        </w:rPr>
      </w:pPr>
      <w:r w:rsidRPr="00172A09">
        <w:rPr>
          <w:rFonts w:ascii="Times New Roman" w:hAnsi="Times New Roman"/>
          <w:b/>
        </w:rPr>
        <w:t>вклад</w:t>
      </w:r>
      <w:r>
        <w:rPr>
          <w:rFonts w:ascii="Times New Roman" w:hAnsi="Times New Roman"/>
          <w:b/>
        </w:rPr>
        <w:t>е</w:t>
      </w:r>
      <w:r w:rsidRPr="00172A09">
        <w:rPr>
          <w:rFonts w:ascii="Times New Roman" w:hAnsi="Times New Roman"/>
          <w:b/>
        </w:rPr>
        <w:t xml:space="preserve"> </w:t>
      </w:r>
      <w:r w:rsidR="00C43423">
        <w:rPr>
          <w:rFonts w:ascii="Times New Roman" w:hAnsi="Times New Roman"/>
          <w:b/>
        </w:rPr>
        <w:t>«</w:t>
      </w:r>
      <w:r w:rsidRPr="00172A09">
        <w:rPr>
          <w:rFonts w:ascii="Times New Roman" w:hAnsi="Times New Roman"/>
          <w:b/>
        </w:rPr>
        <w:t xml:space="preserve">Депозит» в </w:t>
      </w:r>
      <w:r w:rsidR="005C1408">
        <w:rPr>
          <w:rFonts w:ascii="Times New Roman" w:hAnsi="Times New Roman"/>
          <w:b/>
        </w:rPr>
        <w:t>Д</w:t>
      </w:r>
      <w:r w:rsidRPr="00172A09">
        <w:rPr>
          <w:rFonts w:ascii="Times New Roman" w:hAnsi="Times New Roman"/>
          <w:b/>
        </w:rPr>
        <w:t xml:space="preserve">олларах США </w:t>
      </w:r>
    </w:p>
    <w:p w:rsidR="00761B4A" w:rsidRPr="00C43423" w:rsidRDefault="00C43423" w:rsidP="00C43423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</w:t>
      </w:r>
      <w:r w:rsidR="00761B4A" w:rsidRPr="00172A09">
        <w:rPr>
          <w:rFonts w:ascii="Times New Roman" w:hAnsi="Times New Roman"/>
          <w:b/>
        </w:rPr>
        <w:t>АО «Экономбанк»</w:t>
      </w:r>
    </w:p>
    <w:p w:rsidR="00670CCD" w:rsidRDefault="00670CCD" w:rsidP="00670CCD">
      <w:pPr>
        <w:pStyle w:val="a5"/>
        <w:rPr>
          <w:rFonts w:ascii="Times New Roman" w:hAnsi="Times New Roman"/>
        </w:rPr>
      </w:pPr>
    </w:p>
    <w:p w:rsidR="00670CCD" w:rsidRPr="00BE7398" w:rsidRDefault="00670CCD" w:rsidP="00670CCD">
      <w:pPr>
        <w:pStyle w:val="a5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Операции по приему и выдаче вкладов «Депозит» в Долларах США производятся в порядке, предусмотренном Правилами открытия и обслужи</w:t>
      </w:r>
      <w:r w:rsidR="00C43423">
        <w:rPr>
          <w:rFonts w:ascii="Times New Roman" w:hAnsi="Times New Roman"/>
        </w:rPr>
        <w:t xml:space="preserve">вания вкладов физических лиц в </w:t>
      </w:r>
      <w:r>
        <w:rPr>
          <w:rFonts w:ascii="Times New Roman" w:hAnsi="Times New Roman"/>
        </w:rPr>
        <w:t>АО «Экономбанк», с учетом следующих дополнений:</w:t>
      </w:r>
    </w:p>
    <w:p w:rsidR="001F3836" w:rsidRPr="00BE7398" w:rsidRDefault="001F3836" w:rsidP="00670CCD">
      <w:pPr>
        <w:pStyle w:val="a5"/>
        <w:ind w:firstLine="708"/>
        <w:jc w:val="both"/>
        <w:rPr>
          <w:rFonts w:ascii="Times New Roman" w:hAnsi="Times New Roman"/>
        </w:rPr>
      </w:pPr>
    </w:p>
    <w:p w:rsidR="00670CCD" w:rsidRPr="001F3836" w:rsidRDefault="00670CCD" w:rsidP="00670CCD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Учет вкладов «Депозит» в Долларах США ведется в разрезе </w:t>
      </w:r>
      <w:r>
        <w:rPr>
          <w:rFonts w:ascii="Times New Roman" w:hAnsi="Times New Roman"/>
          <w:b/>
          <w:color w:val="000080"/>
        </w:rPr>
        <w:t xml:space="preserve">423, 426 </w:t>
      </w:r>
      <w:r>
        <w:rPr>
          <w:rFonts w:ascii="Times New Roman" w:hAnsi="Times New Roman"/>
        </w:rPr>
        <w:t>балансовых счетов второго порядка,</w:t>
      </w:r>
      <w:r w:rsidR="00DE0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после окончания срока хранения – на счете </w:t>
      </w:r>
      <w:r>
        <w:rPr>
          <w:rFonts w:ascii="Times New Roman" w:hAnsi="Times New Roman"/>
          <w:b/>
          <w:color w:val="000080"/>
        </w:rPr>
        <w:t>42301</w:t>
      </w:r>
      <w:r>
        <w:rPr>
          <w:rFonts w:ascii="Times New Roman" w:hAnsi="Times New Roman"/>
        </w:rPr>
        <w:t>; на отдельных групповых счетах (синтетический учет). Лицевые счета</w:t>
      </w:r>
      <w:r w:rsidR="00DE0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ведутся в разрезе Вкладчиков с присвоением каждому вкладу 20-значного номера (аналитический учет).</w:t>
      </w:r>
    </w:p>
    <w:p w:rsidR="001F3836" w:rsidRDefault="001F3836" w:rsidP="001F3836">
      <w:pPr>
        <w:pStyle w:val="a5"/>
        <w:tabs>
          <w:tab w:val="left" w:pos="851"/>
        </w:tabs>
        <w:ind w:left="567"/>
        <w:jc w:val="both"/>
        <w:rPr>
          <w:rFonts w:ascii="Times New Roman" w:hAnsi="Times New Roman"/>
        </w:rPr>
      </w:pPr>
    </w:p>
    <w:p w:rsidR="00670CCD" w:rsidRPr="001F3836" w:rsidRDefault="003F0427" w:rsidP="003F0427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вкладчиком заключается отдельный договор в форме присоединения на каждый открываемый им вклад «Депозит» в иностранной валюте. Для удостоверения внесения денежных средств на лицевой счет по вкладу вкладчику </w:t>
      </w:r>
      <w:r w:rsidRPr="00E50B4E">
        <w:rPr>
          <w:rFonts w:ascii="Times New Roman" w:hAnsi="Times New Roman"/>
        </w:rPr>
        <w:t xml:space="preserve">выдается </w:t>
      </w:r>
      <w:r w:rsidRPr="00E50B4E">
        <w:rPr>
          <w:rFonts w:ascii="Times New Roman" w:hAnsi="Times New Roman"/>
          <w:szCs w:val="24"/>
        </w:rPr>
        <w:t>либо Книжка денежного вклада, (по желанию); либо приходный кассовый ордер или распоряжение вкладчика о безналичном перечислении на вклад, с отметкой банка о принятии такого ордера или распоряжения.</w:t>
      </w:r>
    </w:p>
    <w:p w:rsidR="001F3836" w:rsidRPr="00E50B4E" w:rsidRDefault="001F3836" w:rsidP="001F3836">
      <w:pPr>
        <w:pStyle w:val="a5"/>
        <w:tabs>
          <w:tab w:val="left" w:pos="851"/>
        </w:tabs>
        <w:ind w:left="567"/>
        <w:jc w:val="both"/>
        <w:rPr>
          <w:rFonts w:ascii="Times New Roman" w:hAnsi="Times New Roman"/>
        </w:rPr>
      </w:pPr>
    </w:p>
    <w:p w:rsidR="00670CCD" w:rsidRDefault="00670CCD" w:rsidP="00670CCD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Сроки хранения вклада и размеры процентных ставок за хранение физическими лицами денежных средств на вкладе «Депозит» в Долларах США</w:t>
      </w:r>
      <w:r w:rsidR="00DE0F97">
        <w:rPr>
          <w:rFonts w:ascii="Times New Roman" w:hAnsi="Times New Roman"/>
        </w:rPr>
        <w:t>:</w:t>
      </w:r>
    </w:p>
    <w:p w:rsidR="003F0427" w:rsidRDefault="003F0427" w:rsidP="003F0427">
      <w:pPr>
        <w:pStyle w:val="a5"/>
        <w:tabs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2250"/>
        <w:gridCol w:w="2393"/>
      </w:tblGrid>
      <w:tr w:rsidR="00E50B4E" w:rsidTr="00DB3047">
        <w:tc>
          <w:tcPr>
            <w:tcW w:w="2802" w:type="dxa"/>
          </w:tcPr>
          <w:p w:rsidR="00E50B4E" w:rsidRPr="006E3FF1" w:rsidRDefault="00E50B4E" w:rsidP="00DB3047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3FF1">
              <w:rPr>
                <w:rFonts w:ascii="Times New Roman" w:hAnsi="Times New Roman"/>
                <w:sz w:val="24"/>
                <w:szCs w:val="24"/>
                <w:lang w:eastAsia="en-US"/>
              </w:rPr>
              <w:t>Срок вклада</w:t>
            </w:r>
          </w:p>
        </w:tc>
        <w:tc>
          <w:tcPr>
            <w:tcW w:w="2126" w:type="dxa"/>
          </w:tcPr>
          <w:p w:rsidR="00E50B4E" w:rsidRPr="006E3FF1" w:rsidRDefault="00E50B4E" w:rsidP="00DB30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3FF1">
              <w:rPr>
                <w:rFonts w:ascii="Times New Roman" w:hAnsi="Times New Roman"/>
                <w:sz w:val="24"/>
                <w:szCs w:val="24"/>
                <w:lang w:eastAsia="en-US"/>
              </w:rPr>
              <w:t>181 день</w:t>
            </w:r>
          </w:p>
        </w:tc>
        <w:tc>
          <w:tcPr>
            <w:tcW w:w="4643" w:type="dxa"/>
            <w:gridSpan w:val="2"/>
          </w:tcPr>
          <w:p w:rsidR="00E50B4E" w:rsidRPr="006E3FF1" w:rsidRDefault="00E50B4E" w:rsidP="00DB30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3FF1">
              <w:rPr>
                <w:rFonts w:ascii="Times New Roman" w:hAnsi="Times New Roman"/>
                <w:sz w:val="24"/>
                <w:szCs w:val="24"/>
                <w:lang w:eastAsia="en-US"/>
              </w:rPr>
              <w:t>367 дней</w:t>
            </w:r>
          </w:p>
        </w:tc>
      </w:tr>
      <w:tr w:rsidR="00E50B4E" w:rsidTr="00DB3047">
        <w:tc>
          <w:tcPr>
            <w:tcW w:w="2802" w:type="dxa"/>
          </w:tcPr>
          <w:p w:rsidR="00E50B4E" w:rsidRPr="00E50B4E" w:rsidRDefault="00E50B4E" w:rsidP="00DB3047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3F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Сумма первоначального взноса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Долларах США</w:t>
            </w:r>
          </w:p>
        </w:tc>
        <w:tc>
          <w:tcPr>
            <w:tcW w:w="2126" w:type="dxa"/>
            <w:vAlign w:val="center"/>
          </w:tcPr>
          <w:p w:rsidR="00E50B4E" w:rsidRPr="006E3FF1" w:rsidRDefault="00E50B4E" w:rsidP="00DB30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3FF1">
              <w:rPr>
                <w:rFonts w:ascii="Times New Roman" w:hAnsi="Times New Roman"/>
                <w:sz w:val="24"/>
                <w:szCs w:val="24"/>
                <w:lang w:eastAsia="en-US"/>
              </w:rPr>
              <w:t>от 500</w:t>
            </w:r>
          </w:p>
        </w:tc>
        <w:tc>
          <w:tcPr>
            <w:tcW w:w="2250" w:type="dxa"/>
            <w:vAlign w:val="center"/>
          </w:tcPr>
          <w:p w:rsidR="00E50B4E" w:rsidRPr="00E50B4E" w:rsidRDefault="00E50B4E" w:rsidP="00E50B4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E3F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 500 до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  <w:r w:rsidRPr="006E3FF1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999</w:t>
            </w:r>
          </w:p>
        </w:tc>
        <w:tc>
          <w:tcPr>
            <w:tcW w:w="2393" w:type="dxa"/>
            <w:vAlign w:val="center"/>
          </w:tcPr>
          <w:p w:rsidR="00E50B4E" w:rsidRPr="006E3FF1" w:rsidRDefault="00E50B4E" w:rsidP="00DB30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3FF1">
              <w:rPr>
                <w:rFonts w:ascii="Times New Roman" w:hAnsi="Times New Roman"/>
                <w:sz w:val="24"/>
                <w:szCs w:val="24"/>
                <w:lang w:eastAsia="en-US"/>
              </w:rPr>
              <w:t>от 10 000</w:t>
            </w:r>
          </w:p>
        </w:tc>
      </w:tr>
      <w:tr w:rsidR="00E50B4E" w:rsidRPr="006E3FF1" w:rsidTr="00DB3047">
        <w:tc>
          <w:tcPr>
            <w:tcW w:w="2802" w:type="dxa"/>
          </w:tcPr>
          <w:p w:rsidR="00E50B4E" w:rsidRPr="00E50B4E" w:rsidRDefault="00E50B4E" w:rsidP="00DB3047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0B4E">
              <w:rPr>
                <w:rFonts w:ascii="Times New Roman" w:hAnsi="Times New Roman"/>
                <w:sz w:val="24"/>
                <w:szCs w:val="24"/>
                <w:lang w:eastAsia="en-US"/>
              </w:rPr>
              <w:t>Процентная ставка (годовые проценты)</w:t>
            </w:r>
          </w:p>
        </w:tc>
        <w:tc>
          <w:tcPr>
            <w:tcW w:w="2126" w:type="dxa"/>
            <w:vAlign w:val="center"/>
          </w:tcPr>
          <w:p w:rsidR="00E50B4E" w:rsidRPr="006E3FF1" w:rsidRDefault="00E50B4E" w:rsidP="00DB30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3FF1">
              <w:rPr>
                <w:rFonts w:ascii="Times New Roman" w:hAnsi="Times New Roman"/>
                <w:sz w:val="24"/>
                <w:szCs w:val="24"/>
                <w:lang w:eastAsia="en-US"/>
              </w:rPr>
              <w:t>0,5%</w:t>
            </w:r>
          </w:p>
        </w:tc>
        <w:tc>
          <w:tcPr>
            <w:tcW w:w="2250" w:type="dxa"/>
            <w:vAlign w:val="center"/>
          </w:tcPr>
          <w:p w:rsidR="00E50B4E" w:rsidRPr="006E3FF1" w:rsidRDefault="00E50B4E" w:rsidP="00DB30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3FF1">
              <w:rPr>
                <w:rFonts w:ascii="Times New Roman" w:hAnsi="Times New Roman"/>
                <w:sz w:val="24"/>
                <w:szCs w:val="24"/>
                <w:lang w:eastAsia="en-US"/>
              </w:rPr>
              <w:t>1,25%</w:t>
            </w:r>
          </w:p>
        </w:tc>
        <w:tc>
          <w:tcPr>
            <w:tcW w:w="2393" w:type="dxa"/>
            <w:vAlign w:val="center"/>
          </w:tcPr>
          <w:p w:rsidR="00E50B4E" w:rsidRPr="006E3FF1" w:rsidRDefault="00E50B4E" w:rsidP="00DB304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3FF1">
              <w:rPr>
                <w:rFonts w:ascii="Times New Roman" w:hAnsi="Times New Roman"/>
                <w:sz w:val="24"/>
                <w:szCs w:val="24"/>
                <w:lang w:eastAsia="en-US"/>
              </w:rPr>
              <w:t>1,5%</w:t>
            </w:r>
          </w:p>
        </w:tc>
      </w:tr>
    </w:tbl>
    <w:p w:rsidR="003F0427" w:rsidRDefault="003F0427" w:rsidP="003F0427">
      <w:pPr>
        <w:pStyle w:val="a5"/>
        <w:tabs>
          <w:tab w:val="left" w:pos="426"/>
          <w:tab w:val="left" w:pos="709"/>
          <w:tab w:val="left" w:pos="851"/>
        </w:tabs>
        <w:ind w:left="567"/>
        <w:jc w:val="both"/>
        <w:rPr>
          <w:rFonts w:ascii="Times New Roman" w:hAnsi="Times New Roman"/>
        </w:rPr>
      </w:pPr>
    </w:p>
    <w:p w:rsidR="002F1F23" w:rsidRPr="00BE7398" w:rsidRDefault="002F1F23" w:rsidP="00670CCD">
      <w:pPr>
        <w:pStyle w:val="a5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Срок Вклада не может быть увеличен (пролонгирован).</w:t>
      </w:r>
    </w:p>
    <w:p w:rsidR="001F3836" w:rsidRPr="00BE7398" w:rsidRDefault="001F3836" w:rsidP="00670CCD">
      <w:pPr>
        <w:pStyle w:val="a5"/>
        <w:rPr>
          <w:rFonts w:ascii="Times New Roman" w:hAnsi="Times New Roman"/>
          <w:lang w:eastAsia="en-US"/>
        </w:rPr>
      </w:pPr>
    </w:p>
    <w:p w:rsidR="00670CCD" w:rsidRPr="001F3836" w:rsidRDefault="00670CCD" w:rsidP="004B6963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Пополнение вклада от </w:t>
      </w:r>
      <w:r>
        <w:rPr>
          <w:rFonts w:ascii="Times New Roman" w:hAnsi="Times New Roman"/>
          <w:b/>
          <w:color w:val="000080"/>
        </w:rPr>
        <w:t>200 (Двухсот)</w:t>
      </w:r>
      <w:r w:rsidR="002F1F23">
        <w:rPr>
          <w:rFonts w:ascii="Times New Roman" w:hAnsi="Times New Roman"/>
        </w:rPr>
        <w:t xml:space="preserve"> Долларов США</w:t>
      </w:r>
      <w:r>
        <w:rPr>
          <w:rFonts w:ascii="Times New Roman" w:hAnsi="Times New Roman"/>
        </w:rPr>
        <w:t>.</w:t>
      </w:r>
      <w:r w:rsidR="00DE0F97">
        <w:rPr>
          <w:rFonts w:ascii="Times New Roman" w:hAnsi="Times New Roman"/>
        </w:rPr>
        <w:t xml:space="preserve"> </w:t>
      </w:r>
    </w:p>
    <w:p w:rsidR="001F3836" w:rsidRDefault="001F3836" w:rsidP="001F3836">
      <w:pPr>
        <w:pStyle w:val="a5"/>
        <w:tabs>
          <w:tab w:val="left" w:pos="851"/>
          <w:tab w:val="left" w:pos="993"/>
        </w:tabs>
        <w:ind w:left="710"/>
        <w:jc w:val="both"/>
        <w:rPr>
          <w:rFonts w:ascii="Times New Roman" w:hAnsi="Times New Roman"/>
        </w:rPr>
      </w:pPr>
    </w:p>
    <w:p w:rsidR="00670CCD" w:rsidRPr="001F3836" w:rsidRDefault="00670CCD" w:rsidP="004B6963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случаях выплаты части суммы вклада Вкладчику или его законному представителю, а также выплат с вклада</w:t>
      </w:r>
      <w:r w:rsidR="00DE0F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случаях, предусмотренных законом, до истечения срока, указанного в договоре банковского вклада, проценты по вкладу выплачиваются в порядке, предусмотренным пунктом </w:t>
      </w:r>
      <w:r w:rsidR="00BE739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настоящего положения, договор банковского вклада считается расторгнутым. </w:t>
      </w:r>
    </w:p>
    <w:p w:rsidR="001F3836" w:rsidRDefault="001F3836" w:rsidP="001F3836">
      <w:pPr>
        <w:pStyle w:val="a5"/>
        <w:tabs>
          <w:tab w:val="left" w:pos="851"/>
          <w:tab w:val="left" w:pos="993"/>
        </w:tabs>
        <w:ind w:left="710"/>
        <w:jc w:val="both"/>
        <w:rPr>
          <w:rFonts w:ascii="Times New Roman" w:hAnsi="Times New Roman"/>
        </w:rPr>
      </w:pPr>
    </w:p>
    <w:p w:rsidR="00670CCD" w:rsidRPr="001F3836" w:rsidRDefault="00670CCD" w:rsidP="004B6963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течение срока действия договора зачисление во вклад процентов производится только в момент окончания вклада. </w:t>
      </w:r>
    </w:p>
    <w:p w:rsidR="001F3836" w:rsidRDefault="001F3836" w:rsidP="001F3836">
      <w:pPr>
        <w:pStyle w:val="a5"/>
        <w:tabs>
          <w:tab w:val="left" w:pos="851"/>
          <w:tab w:val="left" w:pos="993"/>
        </w:tabs>
        <w:ind w:left="710"/>
        <w:jc w:val="both"/>
        <w:rPr>
          <w:rFonts w:ascii="Times New Roman" w:hAnsi="Times New Roman"/>
        </w:rPr>
      </w:pPr>
    </w:p>
    <w:p w:rsidR="00670CCD" w:rsidRPr="001F3836" w:rsidRDefault="00670CCD" w:rsidP="004B6963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возврате Вкладчику по его требованию или требованию его представителей вклада до истечения срока, определенного его условиями, доход по вкладу выплачивается в виде процентов из расчета ставок «До востребования», последовательно действующих за время хранения вклада.</w:t>
      </w:r>
    </w:p>
    <w:p w:rsidR="001F3836" w:rsidRDefault="001F3836" w:rsidP="001F3836">
      <w:pPr>
        <w:pStyle w:val="a5"/>
        <w:tabs>
          <w:tab w:val="left" w:pos="851"/>
          <w:tab w:val="left" w:pos="993"/>
        </w:tabs>
        <w:ind w:left="710"/>
        <w:jc w:val="both"/>
        <w:rPr>
          <w:rFonts w:ascii="Times New Roman" w:hAnsi="Times New Roman"/>
        </w:rPr>
      </w:pPr>
    </w:p>
    <w:p w:rsidR="00670CCD" w:rsidRDefault="00670CCD" w:rsidP="004B696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10"/>
        <w:jc w:val="both"/>
        <w:rPr>
          <w:rFonts w:ascii="Times New Roman" w:hAnsi="Times New Roman"/>
        </w:rPr>
      </w:pPr>
      <w:bookmarkStart w:id="1" w:name="_Ref484004412"/>
      <w:r>
        <w:rPr>
          <w:rFonts w:ascii="Times New Roman" w:hAnsi="Times New Roman"/>
        </w:rPr>
        <w:t>За время хранения средств во вкладе свыше оговоренного в договоре срока доход по нему начисляется в виде процентов из расчета ставок по вкладу "До востребования", последовательно</w:t>
      </w:r>
      <w:r w:rsidR="00C43423">
        <w:rPr>
          <w:rFonts w:ascii="Times New Roman" w:hAnsi="Times New Roman"/>
        </w:rPr>
        <w:t xml:space="preserve"> действующих за время хранения </w:t>
      </w:r>
      <w:r>
        <w:rPr>
          <w:rFonts w:ascii="Times New Roman" w:hAnsi="Times New Roman"/>
        </w:rPr>
        <w:t xml:space="preserve">вклада. Зачисление во вклад процентов производится по состоянию на 31 декабря каждого года или в момент закрытия вклада. Невостребованные проценты увеличивают </w:t>
      </w:r>
      <w:r>
        <w:rPr>
          <w:rFonts w:ascii="Times New Roman" w:hAnsi="Times New Roman"/>
          <w:color w:val="000000"/>
        </w:rPr>
        <w:t>сумму вклада, на которую начисляются проценты.</w:t>
      </w:r>
      <w:bookmarkEnd w:id="1"/>
    </w:p>
    <w:p w:rsidR="00670CCD" w:rsidRDefault="00670CCD" w:rsidP="004B696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Вступление в силу настоящего Положения определяется решением Правления банка.</w:t>
      </w:r>
    </w:p>
    <w:p w:rsidR="00670CCD" w:rsidRDefault="00DE0F97" w:rsidP="004B6963">
      <w:pPr>
        <w:pStyle w:val="a5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70CCD">
        <w:rPr>
          <w:rFonts w:ascii="Times New Roman" w:hAnsi="Times New Roman"/>
        </w:rPr>
        <w:t>Новые условия вклада «Депозит» действуют только по вкладам, принятым с момента вступления в силу настоящего Положения.</w:t>
      </w:r>
    </w:p>
    <w:p w:rsidR="00670CCD" w:rsidRDefault="00670CCD" w:rsidP="004B6963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ind w:left="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Настоящее положение является неотъемлемой частью Правил открытия и обслужи</w:t>
      </w:r>
      <w:r w:rsidR="00C43423">
        <w:rPr>
          <w:rFonts w:ascii="Times New Roman" w:hAnsi="Times New Roman"/>
        </w:rPr>
        <w:t xml:space="preserve">вания вкладов физических лиц в </w:t>
      </w:r>
      <w:r>
        <w:rPr>
          <w:rFonts w:ascii="Times New Roman" w:hAnsi="Times New Roman"/>
        </w:rPr>
        <w:t>АО «Экономбанк».</w:t>
      </w:r>
    </w:p>
    <w:p w:rsidR="00670CCD" w:rsidRDefault="00670CCD" w:rsidP="00C43423">
      <w:pPr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"/>
          <w:szCs w:val="2"/>
        </w:rPr>
      </w:pPr>
    </w:p>
    <w:sectPr w:rsidR="00670CCD" w:rsidSect="00DF1F31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3B81"/>
    <w:multiLevelType w:val="hybridMultilevel"/>
    <w:tmpl w:val="9556841E"/>
    <w:lvl w:ilvl="0" w:tplc="5A64149A">
      <w:start w:val="18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A5478"/>
    <w:multiLevelType w:val="hybridMultilevel"/>
    <w:tmpl w:val="2872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C4EEE"/>
    <w:multiLevelType w:val="hybridMultilevel"/>
    <w:tmpl w:val="8A426816"/>
    <w:lvl w:ilvl="0" w:tplc="192637D6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7E915673"/>
    <w:multiLevelType w:val="hybridMultilevel"/>
    <w:tmpl w:val="AA028E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CD"/>
    <w:rsid w:val="00017D25"/>
    <w:rsid w:val="000954E0"/>
    <w:rsid w:val="00147176"/>
    <w:rsid w:val="00185CE3"/>
    <w:rsid w:val="001D6100"/>
    <w:rsid w:val="001D74EB"/>
    <w:rsid w:val="001F3836"/>
    <w:rsid w:val="002F1F23"/>
    <w:rsid w:val="003E28B8"/>
    <w:rsid w:val="003F0427"/>
    <w:rsid w:val="004B6963"/>
    <w:rsid w:val="00504895"/>
    <w:rsid w:val="00513D9A"/>
    <w:rsid w:val="00580E64"/>
    <w:rsid w:val="005C1408"/>
    <w:rsid w:val="00670CCD"/>
    <w:rsid w:val="0067335F"/>
    <w:rsid w:val="00753ECB"/>
    <w:rsid w:val="00761B4A"/>
    <w:rsid w:val="00983002"/>
    <w:rsid w:val="00B14385"/>
    <w:rsid w:val="00B40448"/>
    <w:rsid w:val="00BD1A1D"/>
    <w:rsid w:val="00BE7398"/>
    <w:rsid w:val="00C04467"/>
    <w:rsid w:val="00C379F1"/>
    <w:rsid w:val="00C43423"/>
    <w:rsid w:val="00D22F17"/>
    <w:rsid w:val="00DE0F97"/>
    <w:rsid w:val="00DF1F31"/>
    <w:rsid w:val="00E50B4E"/>
    <w:rsid w:val="00FA7E61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C2A22-269A-4861-A14F-1F13EFDC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D1F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70CCD"/>
    <w:pPr>
      <w:spacing w:after="120" w:line="240" w:lineRule="auto"/>
      <w:ind w:left="283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670CCD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5">
    <w:name w:val="No Spacing"/>
    <w:uiPriority w:val="1"/>
    <w:qFormat/>
    <w:rsid w:val="00670C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"/>
    <w:basedOn w:val="a"/>
    <w:next w:val="a"/>
    <w:rsid w:val="00C04467"/>
    <w:pPr>
      <w:keepNext/>
      <w:spacing w:after="0" w:line="240" w:lineRule="auto"/>
      <w:ind w:firstLine="1134"/>
      <w:jc w:val="right"/>
      <w:outlineLvl w:val="0"/>
    </w:pPr>
    <w:rPr>
      <w:rFonts w:ascii="Bookman Old Style" w:hAnsi="Bookman Old Style"/>
      <w:sz w:val="24"/>
      <w:szCs w:val="24"/>
      <w:lang w:val="en-US"/>
    </w:rPr>
  </w:style>
  <w:style w:type="paragraph" w:customStyle="1" w:styleId="rmcetjpg">
    <w:name w:val="rmcetjpg"/>
    <w:basedOn w:val="a"/>
    <w:rsid w:val="00FD1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D1F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6">
    <w:name w:val="Table Grid"/>
    <w:basedOn w:val="a1"/>
    <w:uiPriority w:val="59"/>
    <w:rsid w:val="003F0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F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4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8ECF-4F06-4FC5-96CB-ACD19854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Светлана</dc:creator>
  <cp:lastModifiedBy>Максимова Екатерина</cp:lastModifiedBy>
  <cp:revision>20</cp:revision>
  <cp:lastPrinted>2015-05-21T08:08:00Z</cp:lastPrinted>
  <dcterms:created xsi:type="dcterms:W3CDTF">2016-01-29T12:40:00Z</dcterms:created>
  <dcterms:modified xsi:type="dcterms:W3CDTF">2017-06-01T05:24:00Z</dcterms:modified>
</cp:coreProperties>
</file>