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Акционерное общество</w:t>
      </w: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167051" w:rsidRPr="00A22595" w:rsidRDefault="00167051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A22595" w:rsidRPr="00A22595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 Общие сведения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3C4956" w:rsidP="00A22595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22595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22595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22595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22595" w:rsidRDefault="00832B86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A22595" w:rsidRDefault="00DA7E37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082BA7" w:rsidP="00A22595">
            <w:pPr>
              <w:jc w:val="center"/>
              <w:rPr>
                <w:b/>
                <w:i/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>11</w:t>
            </w:r>
            <w:r w:rsidR="00DA7E37" w:rsidRPr="00A22595">
              <w:rPr>
                <w:b/>
                <w:i/>
                <w:sz w:val="20"/>
                <w:szCs w:val="20"/>
              </w:rPr>
              <w:t>.</w:t>
            </w:r>
            <w:r w:rsidR="00DC28F8" w:rsidRPr="00A22595">
              <w:rPr>
                <w:b/>
                <w:i/>
                <w:sz w:val="20"/>
                <w:szCs w:val="20"/>
              </w:rPr>
              <w:t>0</w:t>
            </w:r>
            <w:r w:rsidRPr="00A22595">
              <w:rPr>
                <w:b/>
                <w:i/>
                <w:sz w:val="20"/>
                <w:szCs w:val="20"/>
              </w:rPr>
              <w:t>3</w:t>
            </w:r>
            <w:r w:rsidR="00DA7E37" w:rsidRPr="00A22595">
              <w:rPr>
                <w:b/>
                <w:i/>
                <w:sz w:val="20"/>
                <w:szCs w:val="20"/>
              </w:rPr>
              <w:t>.20</w:t>
            </w:r>
            <w:r w:rsidRPr="00A22595">
              <w:rPr>
                <w:b/>
                <w:i/>
                <w:sz w:val="20"/>
                <w:szCs w:val="20"/>
              </w:rPr>
              <w:t>20</w:t>
            </w:r>
            <w:r w:rsidR="00DA7E37" w:rsidRPr="00A22595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2595">
              <w:rPr>
                <w:sz w:val="20"/>
                <w:szCs w:val="20"/>
              </w:rPr>
              <w:t>2. Содержание сообщения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A22595" w:rsidRDefault="00F00FC4" w:rsidP="00A2259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E11FA6" w:rsidRPr="00A22595" w:rsidRDefault="00F00FC4" w:rsidP="00A2259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    В голосовании приняли участие </w:t>
            </w:r>
            <w:r w:rsidR="003A680F" w:rsidRPr="00A22595">
              <w:rPr>
                <w:bCs/>
                <w:sz w:val="20"/>
                <w:szCs w:val="20"/>
              </w:rPr>
              <w:t>8</w:t>
            </w:r>
            <w:r w:rsidRPr="00A22595">
              <w:rPr>
                <w:bCs/>
                <w:sz w:val="20"/>
                <w:szCs w:val="20"/>
              </w:rPr>
              <w:t xml:space="preserve"> (</w:t>
            </w:r>
            <w:r w:rsidR="003A680F" w:rsidRPr="00A22595">
              <w:rPr>
                <w:bCs/>
                <w:sz w:val="20"/>
                <w:szCs w:val="20"/>
              </w:rPr>
              <w:t>Восемь)</w:t>
            </w:r>
            <w:r w:rsidRPr="00A22595">
              <w:rPr>
                <w:bCs/>
                <w:sz w:val="20"/>
                <w:szCs w:val="20"/>
              </w:rPr>
              <w:t xml:space="preserve"> членов Совета директоров из </w:t>
            </w:r>
            <w:r w:rsidR="00E32809" w:rsidRPr="00A22595">
              <w:rPr>
                <w:bCs/>
                <w:sz w:val="20"/>
                <w:szCs w:val="20"/>
              </w:rPr>
              <w:t>9</w:t>
            </w:r>
            <w:r w:rsidRPr="00A22595">
              <w:rPr>
                <w:bCs/>
                <w:sz w:val="20"/>
                <w:szCs w:val="20"/>
              </w:rPr>
              <w:t xml:space="preserve"> (</w:t>
            </w:r>
            <w:r w:rsidR="00E32809" w:rsidRPr="00A22595">
              <w:rPr>
                <w:bCs/>
                <w:sz w:val="20"/>
                <w:szCs w:val="20"/>
              </w:rPr>
              <w:t>Девяти</w:t>
            </w:r>
            <w:r w:rsidRPr="00A22595">
              <w:rPr>
                <w:bCs/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0B2D6F" w:rsidRPr="00A22595" w:rsidRDefault="00C316C2" w:rsidP="00A22595">
            <w:pPr>
              <w:tabs>
                <w:tab w:val="left" w:pos="142"/>
                <w:tab w:val="left" w:pos="284"/>
              </w:tabs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</w:t>
            </w:r>
            <w:r w:rsidR="000B2D6F" w:rsidRPr="00A22595">
              <w:rPr>
                <w:bCs/>
                <w:sz w:val="20"/>
                <w:szCs w:val="20"/>
              </w:rPr>
              <w:t xml:space="preserve">- </w:t>
            </w:r>
            <w:r w:rsidR="00F00FC4" w:rsidRPr="00A22595">
              <w:rPr>
                <w:bCs/>
                <w:sz w:val="20"/>
                <w:szCs w:val="20"/>
              </w:rPr>
              <w:t>результаты голосования по вопросу</w:t>
            </w:r>
            <w:r w:rsidR="00E11FA6" w:rsidRPr="00A22595">
              <w:rPr>
                <w:bCs/>
                <w:sz w:val="20"/>
                <w:szCs w:val="20"/>
              </w:rPr>
              <w:t xml:space="preserve"> № </w:t>
            </w:r>
            <w:r w:rsidR="00347955" w:rsidRPr="00A22595">
              <w:rPr>
                <w:bCs/>
                <w:sz w:val="20"/>
                <w:szCs w:val="20"/>
              </w:rPr>
              <w:t>1</w:t>
            </w:r>
            <w:r w:rsidR="00F00FC4" w:rsidRPr="00A22595">
              <w:rPr>
                <w:bCs/>
                <w:sz w:val="20"/>
                <w:szCs w:val="20"/>
              </w:rPr>
              <w:t xml:space="preserve"> – </w:t>
            </w:r>
            <w:r w:rsidRPr="00A22595">
              <w:rPr>
                <w:bCs/>
                <w:sz w:val="20"/>
                <w:szCs w:val="20"/>
              </w:rPr>
              <w:t>О количественном составе Правления АО «Экономбанк»</w:t>
            </w:r>
            <w:r w:rsidR="000B2D6F" w:rsidRPr="00A22595">
              <w:rPr>
                <w:bCs/>
                <w:sz w:val="20"/>
                <w:szCs w:val="20"/>
              </w:rPr>
              <w:t>:</w:t>
            </w:r>
          </w:p>
          <w:p w:rsidR="00F00FC4" w:rsidRPr="00A22595" w:rsidRDefault="00F00FC4" w:rsidP="00A2259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«ЗА» - </w:t>
            </w:r>
            <w:r w:rsidR="003A680F" w:rsidRPr="00A22595">
              <w:rPr>
                <w:bCs/>
                <w:sz w:val="20"/>
                <w:szCs w:val="20"/>
              </w:rPr>
              <w:t>8</w:t>
            </w:r>
            <w:r w:rsidRPr="00A22595">
              <w:rPr>
                <w:bCs/>
                <w:sz w:val="20"/>
                <w:szCs w:val="20"/>
              </w:rPr>
              <w:t xml:space="preserve"> (</w:t>
            </w:r>
            <w:r w:rsidR="00C316C2" w:rsidRPr="00A22595">
              <w:rPr>
                <w:bCs/>
                <w:sz w:val="20"/>
                <w:szCs w:val="20"/>
              </w:rPr>
              <w:t>Восемь</w:t>
            </w:r>
            <w:r w:rsidR="00E32809" w:rsidRPr="00A22595">
              <w:rPr>
                <w:bCs/>
                <w:sz w:val="20"/>
                <w:szCs w:val="20"/>
              </w:rPr>
              <w:t>)</w:t>
            </w:r>
            <w:r w:rsidRPr="00A22595">
              <w:rPr>
                <w:bCs/>
                <w:sz w:val="20"/>
                <w:szCs w:val="20"/>
              </w:rPr>
              <w:t xml:space="preserve"> голосов, «ПРОТИВ» - нет, «ВОЗДЕРЖАЛСЯ» - нет.</w:t>
            </w:r>
          </w:p>
          <w:p w:rsidR="00C316C2" w:rsidRPr="00A22595" w:rsidRDefault="00E02557" w:rsidP="00A22595">
            <w:pPr>
              <w:tabs>
                <w:tab w:val="left" w:pos="142"/>
                <w:tab w:val="left" w:pos="284"/>
              </w:tabs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</w:t>
            </w:r>
            <w:r w:rsidR="00C316C2" w:rsidRPr="00A22595">
              <w:rPr>
                <w:bCs/>
                <w:sz w:val="20"/>
                <w:szCs w:val="20"/>
              </w:rPr>
              <w:t xml:space="preserve">   - результаты голосования по вопросу № 2 – О персональном составе Правления АО «Экономбанк</w:t>
            </w:r>
            <w:r w:rsidR="00C316C2" w:rsidRPr="00A22595">
              <w:rPr>
                <w:rFonts w:eastAsia="Calibri"/>
                <w:sz w:val="23"/>
                <w:szCs w:val="23"/>
                <w:lang w:eastAsia="en-US"/>
              </w:rPr>
              <w:t>»</w:t>
            </w:r>
            <w:r w:rsidR="00C316C2" w:rsidRPr="00A22595">
              <w:rPr>
                <w:bCs/>
                <w:sz w:val="20"/>
                <w:szCs w:val="20"/>
              </w:rPr>
              <w:t>:</w:t>
            </w:r>
          </w:p>
          <w:p w:rsidR="00C316C2" w:rsidRPr="00A22595" w:rsidRDefault="00C316C2" w:rsidP="00A2259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>«ЗА» - 8 (Восемь) голосов, «ПРОТИВ» - нет, «ВОЗДЕРЖАЛСЯ» - нет.</w:t>
            </w:r>
            <w:bookmarkStart w:id="2" w:name="_GoBack"/>
            <w:bookmarkEnd w:id="2"/>
          </w:p>
          <w:p w:rsidR="00E11FA6" w:rsidRPr="00A22595" w:rsidRDefault="00F00FC4" w:rsidP="00A22595">
            <w:pPr>
              <w:tabs>
                <w:tab w:val="left" w:pos="0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</w:t>
            </w:r>
          </w:p>
          <w:p w:rsidR="00F00FC4" w:rsidRPr="00A22595" w:rsidRDefault="00F00FC4" w:rsidP="00A22595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A22595">
              <w:rPr>
                <w:bCs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C316C2" w:rsidRPr="00A22595" w:rsidRDefault="00347955" w:rsidP="00A22595">
            <w:pPr>
              <w:tabs>
                <w:tab w:val="left" w:pos="142"/>
                <w:tab w:val="left" w:pos="284"/>
              </w:tabs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- По вопросу «№1: </w:t>
            </w:r>
          </w:p>
          <w:p w:rsidR="00C316C2" w:rsidRPr="00A22595" w:rsidRDefault="00C316C2" w:rsidP="00A22595">
            <w:pPr>
              <w:tabs>
                <w:tab w:val="left" w:pos="142"/>
                <w:tab w:val="left" w:pos="284"/>
              </w:tabs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>1. Утвердить количественный состав Правления АО «Экономбанк» с 12 марта 2020 года в количестве 3 (Трех) человек.</w:t>
            </w:r>
          </w:p>
          <w:p w:rsidR="00C316C2" w:rsidRPr="00A22595" w:rsidRDefault="00C316C2" w:rsidP="00A22595">
            <w:pPr>
              <w:tabs>
                <w:tab w:val="left" w:pos="142"/>
                <w:tab w:val="left" w:pos="284"/>
              </w:tabs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- По вопросу «№2: </w:t>
            </w:r>
          </w:p>
          <w:p w:rsidR="00C316C2" w:rsidRPr="00A22595" w:rsidRDefault="00C316C2" w:rsidP="00A22595">
            <w:pPr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>2.1. Избрать в состав Правления АО «Экономбанк» с 12 марта 2020 года Алмакаеву Елену Николаевну.</w:t>
            </w:r>
          </w:p>
          <w:p w:rsidR="00C316C2" w:rsidRPr="00A22595" w:rsidRDefault="00C316C2" w:rsidP="00A22595">
            <w:pPr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>2.2. Утвердить с 12 марта 2020 года персональный состав Правления АО «Экономбанк»: Шанкот В.В. -  Председатель Правления, Трегубова Л.В. – член Правления, Алмакаева Е.Н. – член Правления.</w:t>
            </w:r>
          </w:p>
          <w:p w:rsidR="00F00FC4" w:rsidRPr="00A22595" w:rsidRDefault="00F00FC4" w:rsidP="00A2259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00FC4" w:rsidRPr="00A22595" w:rsidRDefault="00F00FC4" w:rsidP="00A22595">
            <w:pPr>
              <w:pStyle w:val="Standard"/>
              <w:ind w:left="142" w:right="162"/>
              <w:jc w:val="both"/>
              <w:rPr>
                <w:bCs/>
                <w:kern w:val="0"/>
                <w:sz w:val="20"/>
                <w:szCs w:val="20"/>
              </w:rPr>
            </w:pPr>
            <w:r w:rsidRPr="00A22595">
              <w:rPr>
                <w:bCs/>
                <w:kern w:val="0"/>
                <w:sz w:val="20"/>
                <w:szCs w:val="20"/>
              </w:rPr>
              <w:t xml:space="preserve">дата окончания приема опросных листов </w:t>
            </w:r>
            <w:r w:rsidR="00C316C2" w:rsidRPr="00A22595">
              <w:rPr>
                <w:bCs/>
                <w:kern w:val="0"/>
                <w:sz w:val="20"/>
                <w:szCs w:val="20"/>
              </w:rPr>
              <w:t>11</w:t>
            </w:r>
            <w:r w:rsidR="000B2D6F" w:rsidRPr="00A22595">
              <w:rPr>
                <w:bCs/>
                <w:kern w:val="0"/>
                <w:sz w:val="20"/>
                <w:szCs w:val="20"/>
              </w:rPr>
              <w:t xml:space="preserve"> </w:t>
            </w:r>
            <w:r w:rsidR="00C316C2" w:rsidRPr="00A22595">
              <w:rPr>
                <w:bCs/>
                <w:kern w:val="0"/>
                <w:sz w:val="20"/>
                <w:szCs w:val="20"/>
              </w:rPr>
              <w:t>марта</w:t>
            </w:r>
            <w:r w:rsidRPr="00A22595">
              <w:rPr>
                <w:bCs/>
                <w:kern w:val="0"/>
                <w:sz w:val="20"/>
                <w:szCs w:val="20"/>
              </w:rPr>
              <w:t xml:space="preserve"> 20</w:t>
            </w:r>
            <w:r w:rsidR="00C316C2" w:rsidRPr="00A22595">
              <w:rPr>
                <w:bCs/>
                <w:kern w:val="0"/>
                <w:sz w:val="20"/>
                <w:szCs w:val="20"/>
              </w:rPr>
              <w:t>20</w:t>
            </w:r>
            <w:r w:rsidRPr="00A22595">
              <w:rPr>
                <w:bCs/>
                <w:kern w:val="0"/>
                <w:sz w:val="20"/>
                <w:szCs w:val="20"/>
              </w:rPr>
              <w:t xml:space="preserve"> года.</w:t>
            </w:r>
          </w:p>
          <w:p w:rsidR="00E11FA6" w:rsidRPr="00A22595" w:rsidRDefault="00E11FA6" w:rsidP="00A2259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E32809" w:rsidRPr="00A22595" w:rsidRDefault="00F00FC4" w:rsidP="00A2259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C316C2" w:rsidRPr="00A22595">
              <w:rPr>
                <w:bCs/>
                <w:sz w:val="20"/>
                <w:szCs w:val="20"/>
              </w:rPr>
              <w:t>11</w:t>
            </w:r>
            <w:r w:rsidRPr="00A22595">
              <w:rPr>
                <w:bCs/>
                <w:sz w:val="20"/>
                <w:szCs w:val="20"/>
              </w:rPr>
              <w:t xml:space="preserve"> </w:t>
            </w:r>
            <w:r w:rsidR="00C316C2" w:rsidRPr="00A22595">
              <w:rPr>
                <w:bCs/>
                <w:sz w:val="20"/>
                <w:szCs w:val="20"/>
              </w:rPr>
              <w:t xml:space="preserve">марта </w:t>
            </w:r>
            <w:r w:rsidRPr="00A22595">
              <w:rPr>
                <w:bCs/>
                <w:sz w:val="20"/>
                <w:szCs w:val="20"/>
              </w:rPr>
              <w:t>20</w:t>
            </w:r>
            <w:r w:rsidR="00C316C2" w:rsidRPr="00A22595">
              <w:rPr>
                <w:bCs/>
                <w:sz w:val="20"/>
                <w:szCs w:val="20"/>
              </w:rPr>
              <w:t>20</w:t>
            </w:r>
            <w:r w:rsidRPr="00A22595">
              <w:rPr>
                <w:bCs/>
                <w:sz w:val="20"/>
                <w:szCs w:val="20"/>
              </w:rPr>
              <w:t xml:space="preserve"> года, протокол № </w:t>
            </w:r>
            <w:r w:rsidR="00C316C2" w:rsidRPr="00A22595">
              <w:rPr>
                <w:bCs/>
                <w:sz w:val="20"/>
                <w:szCs w:val="20"/>
              </w:rPr>
              <w:t>5</w:t>
            </w:r>
            <w:r w:rsidRPr="00A22595">
              <w:rPr>
                <w:bCs/>
                <w:sz w:val="20"/>
                <w:szCs w:val="20"/>
              </w:rPr>
              <w:t>.</w:t>
            </w:r>
          </w:p>
          <w:p w:rsidR="004126F7" w:rsidRPr="00A22595" w:rsidRDefault="004126F7" w:rsidP="00A2259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E02557" w:rsidRPr="00A22595" w:rsidRDefault="00E02557" w:rsidP="00A22595">
            <w:pPr>
              <w:pStyle w:val="Default"/>
              <w:ind w:left="142" w:right="162"/>
              <w:jc w:val="both"/>
              <w:rPr>
                <w:color w:val="auto"/>
                <w:sz w:val="20"/>
                <w:szCs w:val="20"/>
              </w:rPr>
            </w:pPr>
            <w:r w:rsidRPr="00A22595">
              <w:rPr>
                <w:color w:val="auto"/>
                <w:sz w:val="20"/>
                <w:szCs w:val="20"/>
              </w:rPr>
              <w:t xml:space="preserve">   Фамилия, имя, отчество единоличного исполнительного органа эмитента: </w:t>
            </w:r>
            <w:r w:rsidRPr="00A22595">
              <w:rPr>
                <w:b/>
                <w:bCs/>
                <w:color w:val="auto"/>
                <w:sz w:val="20"/>
                <w:szCs w:val="20"/>
              </w:rPr>
              <w:t xml:space="preserve">Шанкот Владислав Валерьевич. </w:t>
            </w:r>
          </w:p>
          <w:p w:rsidR="00E02557" w:rsidRPr="00A22595" w:rsidRDefault="00E02557" w:rsidP="00A22595">
            <w:pPr>
              <w:pStyle w:val="Default"/>
              <w:ind w:left="142" w:right="162"/>
              <w:jc w:val="both"/>
              <w:rPr>
                <w:color w:val="auto"/>
                <w:sz w:val="20"/>
                <w:szCs w:val="20"/>
              </w:rPr>
            </w:pPr>
            <w:r w:rsidRPr="00A22595">
              <w:rPr>
                <w:color w:val="auto"/>
                <w:sz w:val="20"/>
                <w:szCs w:val="20"/>
              </w:rPr>
              <w:t xml:space="preserve">Доля участия данного лица в уставном капитале эмитента, а также доля принадлежащих данному лицу обыкновенных акций эмитента: </w:t>
            </w:r>
            <w:r w:rsidRPr="00A22595">
              <w:rPr>
                <w:b/>
                <w:bCs/>
                <w:color w:val="auto"/>
                <w:sz w:val="20"/>
                <w:szCs w:val="20"/>
              </w:rPr>
              <w:t xml:space="preserve">0/0. </w:t>
            </w:r>
          </w:p>
          <w:p w:rsidR="00E02557" w:rsidRPr="00A22595" w:rsidRDefault="00E02557" w:rsidP="00A22595">
            <w:pPr>
              <w:pStyle w:val="Default"/>
              <w:ind w:left="142" w:right="162"/>
              <w:jc w:val="both"/>
              <w:rPr>
                <w:color w:val="auto"/>
                <w:sz w:val="20"/>
                <w:szCs w:val="20"/>
              </w:rPr>
            </w:pPr>
            <w:r w:rsidRPr="00A22595">
              <w:rPr>
                <w:color w:val="auto"/>
                <w:sz w:val="20"/>
                <w:szCs w:val="20"/>
              </w:rPr>
              <w:t xml:space="preserve">    Фамилия, имя, отчество члена коллегиального исполнительного органа эмитента: </w:t>
            </w:r>
            <w:r w:rsidRPr="00A22595">
              <w:rPr>
                <w:b/>
                <w:bCs/>
                <w:color w:val="auto"/>
                <w:sz w:val="20"/>
                <w:szCs w:val="20"/>
              </w:rPr>
              <w:t xml:space="preserve">Трегубова Лариса Викторовна. </w:t>
            </w:r>
          </w:p>
          <w:p w:rsidR="00E02557" w:rsidRPr="00A22595" w:rsidRDefault="00E02557" w:rsidP="00A22595">
            <w:pPr>
              <w:pStyle w:val="Default"/>
              <w:ind w:left="142" w:right="162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22595">
              <w:rPr>
                <w:color w:val="auto"/>
                <w:sz w:val="20"/>
                <w:szCs w:val="20"/>
              </w:rPr>
              <w:t xml:space="preserve"> Доля участия данного лица в уставном капитале эмитента, а также доля принадлежащих данному лицу обыкновенных акций эмитента: </w:t>
            </w:r>
            <w:r w:rsidRPr="00A22595">
              <w:rPr>
                <w:b/>
                <w:bCs/>
                <w:color w:val="auto"/>
                <w:sz w:val="20"/>
                <w:szCs w:val="20"/>
              </w:rPr>
              <w:t xml:space="preserve">0/0. </w:t>
            </w:r>
          </w:p>
          <w:p w:rsidR="00E02557" w:rsidRPr="00A22595" w:rsidRDefault="00E02557" w:rsidP="00A22595">
            <w:pPr>
              <w:pStyle w:val="Default"/>
              <w:ind w:left="142" w:right="162"/>
              <w:jc w:val="both"/>
              <w:rPr>
                <w:b/>
                <w:color w:val="auto"/>
                <w:sz w:val="20"/>
                <w:szCs w:val="20"/>
              </w:rPr>
            </w:pPr>
            <w:r w:rsidRPr="00A22595">
              <w:rPr>
                <w:color w:val="auto"/>
                <w:sz w:val="20"/>
                <w:szCs w:val="20"/>
              </w:rPr>
              <w:t xml:space="preserve">    Фамилия, имя, отчество члена коллегиального исполнительного органа эмитента: </w:t>
            </w:r>
            <w:r w:rsidRPr="00A22595">
              <w:rPr>
                <w:b/>
                <w:color w:val="auto"/>
                <w:sz w:val="20"/>
                <w:szCs w:val="20"/>
              </w:rPr>
              <w:t>Алмакаева Елена Николаевна</w:t>
            </w:r>
            <w:r w:rsidRPr="00A22595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C316C2" w:rsidRPr="00A22595" w:rsidRDefault="00E02557" w:rsidP="00A22595">
            <w:pPr>
              <w:pStyle w:val="Default"/>
              <w:ind w:left="142" w:right="162"/>
              <w:jc w:val="both"/>
              <w:rPr>
                <w:bCs/>
                <w:color w:val="auto"/>
                <w:sz w:val="20"/>
                <w:szCs w:val="20"/>
              </w:rPr>
            </w:pPr>
            <w:r w:rsidRPr="00A22595">
              <w:rPr>
                <w:color w:val="auto"/>
                <w:sz w:val="20"/>
                <w:szCs w:val="20"/>
              </w:rPr>
              <w:t xml:space="preserve">Доля участия данного лица в уставном капитале эмитента, а также доля принадлежащих данному лицу обыкновенных акций эмитента: </w:t>
            </w:r>
            <w:r w:rsidRPr="00A22595">
              <w:rPr>
                <w:b/>
                <w:bCs/>
                <w:color w:val="auto"/>
                <w:sz w:val="20"/>
                <w:szCs w:val="20"/>
              </w:rPr>
              <w:t>0/0</w:t>
            </w:r>
          </w:p>
        </w:tc>
      </w:tr>
    </w:tbl>
    <w:p w:rsidR="00832B86" w:rsidRPr="00A22595" w:rsidRDefault="00832B86" w:rsidP="00A22595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A22595" w:rsidRPr="00A22595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3. Подпись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</w:t>
            </w:r>
            <w:r w:rsidR="00F11568" w:rsidRPr="00A22595">
              <w:rPr>
                <w:sz w:val="20"/>
                <w:szCs w:val="20"/>
              </w:rPr>
              <w:t xml:space="preserve">3.1. </w:t>
            </w:r>
            <w:r w:rsidR="00F11568" w:rsidRPr="00A22595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И. О. Фамилия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sz w:val="20"/>
                <w:szCs w:val="20"/>
              </w:rPr>
              <w:t>В.В.Шанкот</w:t>
            </w: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2595" w:rsidRPr="00A22595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A22595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 </w:t>
            </w:r>
            <w:r w:rsidR="00F11568" w:rsidRPr="00A22595">
              <w:rPr>
                <w:sz w:val="20"/>
                <w:szCs w:val="20"/>
              </w:rPr>
              <w:t>3.2. Дата</w:t>
            </w:r>
            <w:r w:rsidR="00F11568" w:rsidRPr="00A22595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C316C2" w:rsidP="00A22595">
            <w:pPr>
              <w:jc w:val="center"/>
              <w:rPr>
                <w:b/>
                <w:i/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C316C2" w:rsidP="00A22595">
            <w:pPr>
              <w:jc w:val="center"/>
              <w:rPr>
                <w:b/>
                <w:i/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>марта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b/>
                <w:i/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>20</w:t>
            </w:r>
            <w:r w:rsidR="00C316C2" w:rsidRPr="00A22595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A22595" w:rsidRDefault="00E11FA6" w:rsidP="00A22595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A22595" w:rsidSect="00E02557">
      <w:pgSz w:w="11906" w:h="16838"/>
      <w:pgMar w:top="142" w:right="1134" w:bottom="709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56" w:rsidRDefault="003C4956">
      <w:r>
        <w:separator/>
      </w:r>
    </w:p>
  </w:endnote>
  <w:endnote w:type="continuationSeparator" w:id="0">
    <w:p w:rsidR="003C4956" w:rsidRDefault="003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56" w:rsidRDefault="003C4956">
      <w:r>
        <w:separator/>
      </w:r>
    </w:p>
  </w:footnote>
  <w:footnote w:type="continuationSeparator" w:id="0">
    <w:p w:rsidR="003C4956" w:rsidRDefault="003C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2BA7"/>
    <w:rsid w:val="00083D36"/>
    <w:rsid w:val="00084A7D"/>
    <w:rsid w:val="000976AC"/>
    <w:rsid w:val="000B26A2"/>
    <w:rsid w:val="000B2D6F"/>
    <w:rsid w:val="00102587"/>
    <w:rsid w:val="001358BE"/>
    <w:rsid w:val="001441E2"/>
    <w:rsid w:val="00167051"/>
    <w:rsid w:val="001A1512"/>
    <w:rsid w:val="001A2CC6"/>
    <w:rsid w:val="00247C3C"/>
    <w:rsid w:val="00251602"/>
    <w:rsid w:val="002847A2"/>
    <w:rsid w:val="00347955"/>
    <w:rsid w:val="003A2BDA"/>
    <w:rsid w:val="003A680F"/>
    <w:rsid w:val="003C4956"/>
    <w:rsid w:val="003D3C48"/>
    <w:rsid w:val="003E7C40"/>
    <w:rsid w:val="004126F7"/>
    <w:rsid w:val="004256B1"/>
    <w:rsid w:val="00475DA5"/>
    <w:rsid w:val="00527047"/>
    <w:rsid w:val="00637F43"/>
    <w:rsid w:val="006641C2"/>
    <w:rsid w:val="00690196"/>
    <w:rsid w:val="006925AD"/>
    <w:rsid w:val="006B4E2C"/>
    <w:rsid w:val="00706E27"/>
    <w:rsid w:val="00716261"/>
    <w:rsid w:val="007435E5"/>
    <w:rsid w:val="007A30CF"/>
    <w:rsid w:val="007B3716"/>
    <w:rsid w:val="007C2B76"/>
    <w:rsid w:val="007F720A"/>
    <w:rsid w:val="00813256"/>
    <w:rsid w:val="00820C7A"/>
    <w:rsid w:val="008246F7"/>
    <w:rsid w:val="00832B86"/>
    <w:rsid w:val="008A0D10"/>
    <w:rsid w:val="008A3653"/>
    <w:rsid w:val="008B7A2F"/>
    <w:rsid w:val="008D2267"/>
    <w:rsid w:val="00905650"/>
    <w:rsid w:val="00917618"/>
    <w:rsid w:val="00920CB8"/>
    <w:rsid w:val="00931764"/>
    <w:rsid w:val="009B4D71"/>
    <w:rsid w:val="009B65A0"/>
    <w:rsid w:val="009D60C6"/>
    <w:rsid w:val="009E05D6"/>
    <w:rsid w:val="009E4DA4"/>
    <w:rsid w:val="00A01E48"/>
    <w:rsid w:val="00A22595"/>
    <w:rsid w:val="00A26A2B"/>
    <w:rsid w:val="00A3181F"/>
    <w:rsid w:val="00A5574B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316C2"/>
    <w:rsid w:val="00C43EF2"/>
    <w:rsid w:val="00C50C57"/>
    <w:rsid w:val="00C90FE0"/>
    <w:rsid w:val="00CB66F6"/>
    <w:rsid w:val="00D4691D"/>
    <w:rsid w:val="00D86053"/>
    <w:rsid w:val="00D86A53"/>
    <w:rsid w:val="00DA7E37"/>
    <w:rsid w:val="00DB6B1C"/>
    <w:rsid w:val="00DC28F8"/>
    <w:rsid w:val="00E02557"/>
    <w:rsid w:val="00E11FA6"/>
    <w:rsid w:val="00E32809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  <w:style w:type="paragraph" w:customStyle="1" w:styleId="Default">
    <w:name w:val="Default"/>
    <w:rsid w:val="00E02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3210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4</cp:revision>
  <cp:lastPrinted>2019-09-27T10:51:00Z</cp:lastPrinted>
  <dcterms:created xsi:type="dcterms:W3CDTF">2020-03-11T05:56:00Z</dcterms:created>
  <dcterms:modified xsi:type="dcterms:W3CDTF">2020-03-11T09:18:00Z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