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D5" w:rsidRPr="00BD3B4F" w:rsidRDefault="00EB11D5" w:rsidP="00EB11D5">
      <w:pPr>
        <w:pStyle w:val="3"/>
        <w:spacing w:before="120" w:after="0"/>
        <w:jc w:val="center"/>
        <w:rPr>
          <w:color w:val="auto"/>
          <w:sz w:val="20"/>
          <w:szCs w:val="20"/>
        </w:rPr>
      </w:pPr>
      <w:r w:rsidRPr="00BD3B4F">
        <w:rPr>
          <w:color w:val="auto"/>
          <w:sz w:val="20"/>
          <w:szCs w:val="20"/>
        </w:rPr>
        <w:t xml:space="preserve">Сообщение о существенном факте </w:t>
      </w:r>
    </w:p>
    <w:p w:rsidR="00EB11D5" w:rsidRPr="00BD3B4F" w:rsidRDefault="00EB11D5" w:rsidP="00EB11D5">
      <w:pPr>
        <w:jc w:val="center"/>
        <w:rPr>
          <w:b/>
        </w:rPr>
      </w:pPr>
      <w:r w:rsidRPr="00BD3B4F">
        <w:rPr>
          <w:b/>
        </w:rPr>
        <w:t>«О принятии решения о размещении ценных бумаг»</w:t>
      </w:r>
    </w:p>
    <w:p w:rsidR="00697330" w:rsidRPr="00BD3B4F" w:rsidRDefault="00697330" w:rsidP="00697330">
      <w:pPr>
        <w:pStyle w:val="a0"/>
        <w:rPr>
          <w:lang w:eastAsia="ar-SA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2"/>
      </w:tblGrid>
      <w:tr w:rsidR="00EA1DAB" w:rsidRPr="00BD3B4F" w:rsidTr="00697330">
        <w:trPr>
          <w:cantSplit/>
        </w:trPr>
        <w:tc>
          <w:tcPr>
            <w:tcW w:w="10491" w:type="dxa"/>
            <w:gridSpan w:val="2"/>
          </w:tcPr>
          <w:p w:rsidR="00EA1DAB" w:rsidRPr="00BD3B4F" w:rsidRDefault="00EA1DAB" w:rsidP="00FD22EF">
            <w:pPr>
              <w:jc w:val="center"/>
            </w:pPr>
            <w:r w:rsidRPr="00BD3B4F">
              <w:t>1. Общие сведения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697330">
            <w:pPr>
              <w:ind w:left="57" w:right="57"/>
              <w:jc w:val="both"/>
            </w:pPr>
            <w:r w:rsidRPr="00BD3B4F">
              <w:t>1.1. Полное фирменное наименование эмитента</w:t>
            </w:r>
          </w:p>
        </w:tc>
        <w:tc>
          <w:tcPr>
            <w:tcW w:w="4962" w:type="dxa"/>
          </w:tcPr>
          <w:p w:rsidR="00EA1DAB" w:rsidRPr="00BD3B4F" w:rsidRDefault="00697330" w:rsidP="00FD22EF">
            <w:pPr>
              <w:ind w:left="57" w:right="57"/>
              <w:jc w:val="both"/>
            </w:pPr>
            <w:r w:rsidRPr="00BD3B4F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FD22EF">
            <w:pPr>
              <w:ind w:left="57" w:right="57"/>
              <w:jc w:val="both"/>
            </w:pPr>
            <w:r w:rsidRPr="00BD3B4F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62" w:type="dxa"/>
          </w:tcPr>
          <w:p w:rsidR="00EA1DAB" w:rsidRPr="00BD3B4F" w:rsidRDefault="00697330" w:rsidP="00697330">
            <w:pPr>
              <w:ind w:left="57" w:right="57"/>
              <w:jc w:val="both"/>
            </w:pPr>
            <w:r w:rsidRPr="00BD3B4F">
              <w:t>410031, САРАТОВСКАЯ ОБЛАСТЬ, САРАТОВ ГОРОД, ИМ РАДИЩЕВА А.Н. УЛИЦА, 28, НЕТ, НЕТ.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697330">
            <w:pPr>
              <w:ind w:left="57" w:right="57"/>
              <w:jc w:val="both"/>
            </w:pPr>
            <w:r w:rsidRPr="00BD3B4F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4962" w:type="dxa"/>
          </w:tcPr>
          <w:p w:rsidR="00EA1DAB" w:rsidRPr="00BD3B4F" w:rsidRDefault="00697330" w:rsidP="00697330">
            <w:pPr>
              <w:ind w:left="57" w:right="57"/>
              <w:jc w:val="center"/>
            </w:pPr>
            <w:r w:rsidRPr="00BD3B4F">
              <w:rPr>
                <w:bCs/>
                <w:iCs/>
              </w:rPr>
              <w:t>1026400002067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E871D6">
            <w:pPr>
              <w:ind w:left="57" w:right="57"/>
              <w:jc w:val="both"/>
            </w:pPr>
            <w:r w:rsidRPr="00BD3B4F">
              <w:t>1.4. Идентификационный номер налогоплател</w:t>
            </w:r>
            <w:r w:rsidR="00E871D6" w:rsidRPr="00BD3B4F">
              <w:t>ьщ</w:t>
            </w:r>
            <w:r w:rsidRPr="00BD3B4F">
              <w:t xml:space="preserve">ика (ИНН) эмитента </w:t>
            </w:r>
          </w:p>
        </w:tc>
        <w:tc>
          <w:tcPr>
            <w:tcW w:w="4962" w:type="dxa"/>
          </w:tcPr>
          <w:p w:rsidR="00EA1DAB" w:rsidRPr="00BD3B4F" w:rsidRDefault="00697330" w:rsidP="00697330">
            <w:pPr>
              <w:ind w:left="57" w:right="57"/>
              <w:jc w:val="center"/>
            </w:pPr>
            <w:r w:rsidRPr="00BD3B4F">
              <w:rPr>
                <w:bCs/>
                <w:iCs/>
              </w:rPr>
              <w:t>6450013459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FD22EF">
            <w:pPr>
              <w:ind w:left="57" w:right="57"/>
              <w:jc w:val="both"/>
            </w:pPr>
            <w:r w:rsidRPr="00BD3B4F">
              <w:t>1.5. Уникальный код эмитента, присвоенный Банком России</w:t>
            </w:r>
          </w:p>
        </w:tc>
        <w:tc>
          <w:tcPr>
            <w:tcW w:w="4962" w:type="dxa"/>
          </w:tcPr>
          <w:p w:rsidR="00EA1DAB" w:rsidRPr="00BD3B4F" w:rsidRDefault="00697330" w:rsidP="00697330">
            <w:pPr>
              <w:ind w:left="57" w:right="57"/>
              <w:jc w:val="center"/>
            </w:pPr>
            <w:r w:rsidRPr="00BD3B4F">
              <w:rPr>
                <w:bCs/>
                <w:iCs/>
              </w:rPr>
              <w:t>01319В</w:t>
            </w: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FD22EF">
            <w:pPr>
              <w:ind w:left="57" w:right="57"/>
              <w:jc w:val="both"/>
            </w:pPr>
            <w:r w:rsidRPr="00BD3B4F">
              <w:t>1.6. </w:t>
            </w:r>
            <w:r w:rsidR="0030024D" w:rsidRPr="00BD3B4F">
              <w:t>Адрес страницы в сети «</w:t>
            </w:r>
            <w:r w:rsidRPr="00BD3B4F">
              <w:t>Интернет», используемой эмитентом для раскрытия информации</w:t>
            </w:r>
          </w:p>
        </w:tc>
        <w:tc>
          <w:tcPr>
            <w:tcW w:w="4962" w:type="dxa"/>
          </w:tcPr>
          <w:p w:rsidR="00697330" w:rsidRPr="00BD3B4F" w:rsidRDefault="00D864D5" w:rsidP="00697330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BD3B4F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BD3B4F">
              <w:rPr>
                <w:bCs/>
              </w:rPr>
              <w:t xml:space="preserve">, </w:t>
            </w:r>
            <w:r w:rsidR="00697330" w:rsidRPr="00BD3B4F">
              <w:rPr>
                <w:bCs/>
                <w:iCs/>
                <w:u w:val="single"/>
              </w:rPr>
              <w:t>www.econombank.ru.</w:t>
            </w:r>
          </w:p>
          <w:p w:rsidR="00EA1DAB" w:rsidRPr="00BD3B4F" w:rsidRDefault="00EA1DAB" w:rsidP="00FD22EF">
            <w:pPr>
              <w:ind w:left="57" w:right="57"/>
              <w:jc w:val="both"/>
            </w:pPr>
          </w:p>
        </w:tc>
      </w:tr>
      <w:tr w:rsidR="00EA1DAB" w:rsidRPr="00BD3B4F" w:rsidTr="00697330">
        <w:tc>
          <w:tcPr>
            <w:tcW w:w="5529" w:type="dxa"/>
          </w:tcPr>
          <w:p w:rsidR="00EA1DAB" w:rsidRPr="00BD3B4F" w:rsidRDefault="00EA1DAB" w:rsidP="00FD22EF">
            <w:pPr>
              <w:ind w:left="57" w:right="57"/>
              <w:jc w:val="both"/>
            </w:pPr>
            <w:r w:rsidRPr="00BD3B4F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62" w:type="dxa"/>
          </w:tcPr>
          <w:p w:rsidR="00EA1DAB" w:rsidRPr="00AD7130" w:rsidRDefault="00AD7130" w:rsidP="00AD7130">
            <w:pPr>
              <w:ind w:left="57" w:right="57"/>
              <w:jc w:val="center"/>
              <w:rPr>
                <w:b/>
                <w:lang w:val="en-US"/>
              </w:rPr>
            </w:pPr>
            <w:r w:rsidRPr="00AD7130">
              <w:rPr>
                <w:b/>
              </w:rPr>
              <w:t xml:space="preserve">21 октября </w:t>
            </w:r>
            <w:r w:rsidR="00697330" w:rsidRPr="00AD7130">
              <w:rPr>
                <w:b/>
              </w:rPr>
              <w:t xml:space="preserve"> 2021</w:t>
            </w:r>
            <w:r w:rsidRPr="00AD7130">
              <w:rPr>
                <w:b/>
              </w:rPr>
              <w:t xml:space="preserve"> года</w:t>
            </w:r>
          </w:p>
        </w:tc>
      </w:tr>
    </w:tbl>
    <w:p w:rsidR="00EA1DAB" w:rsidRPr="00BD3B4F" w:rsidRDefault="00EA1DAB" w:rsidP="00EA1DAB"/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1"/>
      </w:tblGrid>
      <w:tr w:rsidR="00EA1DAB" w:rsidRPr="00BD3B4F" w:rsidTr="00697330">
        <w:tc>
          <w:tcPr>
            <w:tcW w:w="10491" w:type="dxa"/>
          </w:tcPr>
          <w:p w:rsidR="00EA1DAB" w:rsidRPr="00BD3B4F" w:rsidRDefault="00EA1DAB" w:rsidP="00FD22EF">
            <w:pPr>
              <w:jc w:val="center"/>
            </w:pPr>
            <w:r w:rsidRPr="00BD3B4F">
              <w:t>2. Содержание сообщения</w:t>
            </w:r>
          </w:p>
        </w:tc>
      </w:tr>
      <w:tr w:rsidR="00E871D6" w:rsidRPr="00BD3B4F" w:rsidTr="00C53D44">
        <w:tc>
          <w:tcPr>
            <w:tcW w:w="10491" w:type="dxa"/>
            <w:vAlign w:val="center"/>
          </w:tcPr>
          <w:p w:rsid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2.1. </w:t>
            </w:r>
            <w:r w:rsidRPr="00BD3B4F">
              <w:t>орган управления эмитента, принявший решение о размещении ценных бумаг</w:t>
            </w:r>
            <w:bookmarkStart w:id="0" w:name="dst100529"/>
            <w:bookmarkEnd w:id="0"/>
            <w:r>
              <w:t xml:space="preserve">: </w:t>
            </w:r>
            <w:r w:rsidRPr="00BD3B4F">
              <w:rPr>
                <w:b/>
              </w:rPr>
              <w:t>Общее собрание акционеров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  <w:r w:rsidRPr="00BD3B4F">
              <w:t xml:space="preserve"> </w:t>
            </w:r>
          </w:p>
          <w:p w:rsid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2.2 </w:t>
            </w:r>
            <w:r w:rsidRPr="00BD3B4F">
              <w:t>вид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</w:t>
            </w:r>
            <w:bookmarkStart w:id="1" w:name="dst100530"/>
            <w:bookmarkEnd w:id="1"/>
            <w:r>
              <w:t xml:space="preserve">: </w:t>
            </w:r>
            <w:r w:rsidR="00AD7130" w:rsidRPr="00AD7130">
              <w:rPr>
                <w:b/>
              </w:rPr>
              <w:t>В</w:t>
            </w:r>
            <w:r w:rsidRPr="00AD7130">
              <w:rPr>
                <w:b/>
              </w:rPr>
              <w:t>не</w:t>
            </w:r>
            <w:r w:rsidRPr="00BD3B4F">
              <w:rPr>
                <w:b/>
              </w:rPr>
              <w:t>очередное, заочное голосование</w:t>
            </w:r>
          </w:p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  <w:r w:rsidRPr="00BD3B4F">
              <w:t xml:space="preserve"> </w:t>
            </w:r>
          </w:p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2.3. </w:t>
            </w:r>
            <w:r w:rsidRPr="00BD3B4F">
              <w:t>дата принятия уполномоченным органом управления эмитента решения о размещении ценных бумаг</w:t>
            </w:r>
            <w:bookmarkStart w:id="2" w:name="dst100531"/>
            <w:bookmarkEnd w:id="2"/>
            <w:r>
              <w:t>:</w:t>
            </w:r>
            <w:r w:rsidR="00AD7130">
              <w:t xml:space="preserve"> </w:t>
            </w:r>
            <w:r w:rsidR="00AD7130" w:rsidRPr="00AD7130">
              <w:rPr>
                <w:b/>
              </w:rPr>
              <w:t>21.10.2021 года</w:t>
            </w:r>
            <w:r w:rsidR="00AD7130" w:rsidRPr="00AD7130">
              <w:t>.</w:t>
            </w:r>
            <w:r w:rsidRPr="00BD3B4F">
              <w:t xml:space="preserve"> </w:t>
            </w:r>
          </w:p>
          <w:p w:rsidR="00BD3B4F" w:rsidRDefault="00BD3B4F" w:rsidP="00AD7130">
            <w:pPr>
              <w:adjustRightInd w:val="0"/>
              <w:ind w:left="79" w:right="145"/>
              <w:jc w:val="both"/>
            </w:pPr>
          </w:p>
          <w:p w:rsidR="00AD7130" w:rsidRPr="006F0F6C" w:rsidRDefault="00BD3B4F" w:rsidP="00AD7130">
            <w:pPr>
              <w:adjustRightInd w:val="0"/>
              <w:ind w:left="79" w:right="145"/>
              <w:jc w:val="both"/>
              <w:rPr>
                <w:b/>
                <w:bCs/>
              </w:rPr>
            </w:pPr>
            <w:r>
              <w:t xml:space="preserve">2.4. </w:t>
            </w:r>
            <w:r w:rsidRPr="00BD3B4F">
              <w:t>дата и место проведения собрания (заседания) уполномоченного органа управления эмитента, на котором принято решение о размещении ценных бумаг</w:t>
            </w:r>
            <w:bookmarkStart w:id="3" w:name="dst100532"/>
            <w:bookmarkEnd w:id="3"/>
            <w:r>
              <w:t>:</w:t>
            </w:r>
            <w:r w:rsidRPr="00BD3B4F">
              <w:t xml:space="preserve"> </w:t>
            </w:r>
            <w:r w:rsidR="00AD7130" w:rsidRPr="006F0F6C">
              <w:rPr>
                <w:b/>
                <w:bCs/>
              </w:rPr>
              <w:t xml:space="preserve">21 октября 2021 года. </w:t>
            </w:r>
            <w:r w:rsidR="00AD7130" w:rsidRPr="006F0F6C">
              <w:rPr>
                <w:b/>
                <w:iCs/>
              </w:rPr>
              <w:t>Почтовый адрес, по которому направлялись заполненные бюллетени: Российская Федерация, 410031, г.Саратов, ул. Радищева, д. 28.</w:t>
            </w:r>
          </w:p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</w:p>
          <w:p w:rsidR="00AD7130" w:rsidRPr="006F0F6C" w:rsidRDefault="00BD3B4F" w:rsidP="00AD7130">
            <w:pPr>
              <w:adjustRightInd w:val="0"/>
              <w:ind w:left="79" w:right="145"/>
              <w:jc w:val="both"/>
              <w:rPr>
                <w:b/>
              </w:rPr>
            </w:pPr>
            <w:r>
              <w:t xml:space="preserve">2.5. </w:t>
            </w:r>
            <w:r w:rsidRPr="00BD3B4F">
              <w:t>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</w:t>
            </w:r>
            <w:bookmarkStart w:id="4" w:name="dst100533"/>
            <w:bookmarkEnd w:id="4"/>
            <w:r>
              <w:t>:</w:t>
            </w:r>
            <w:r w:rsidRPr="00BD3B4F">
              <w:t xml:space="preserve"> </w:t>
            </w:r>
            <w:r w:rsidR="00AD7130" w:rsidRPr="006F0F6C">
              <w:rPr>
                <w:b/>
              </w:rPr>
              <w:t>Протокол № б/н от 21.10.2021 года</w:t>
            </w:r>
            <w:r w:rsidR="00AD7130">
              <w:rPr>
                <w:b/>
              </w:rPr>
              <w:t>.</w:t>
            </w:r>
          </w:p>
          <w:p w:rsidR="00BD3B4F" w:rsidRDefault="00BD3B4F" w:rsidP="00AD7130">
            <w:pPr>
              <w:adjustRightInd w:val="0"/>
              <w:ind w:left="79" w:right="145"/>
              <w:jc w:val="both"/>
            </w:pPr>
          </w:p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2.6. </w:t>
            </w:r>
            <w:r w:rsidRPr="00BD3B4F">
              <w:t>сведения о наличии кворума и о результатах голосования по вопросу о принятии решения о размещении ценных бумаг</w:t>
            </w:r>
            <w:bookmarkStart w:id="5" w:name="dst100534"/>
            <w:bookmarkEnd w:id="5"/>
            <w:r>
              <w:t>:</w:t>
            </w:r>
            <w:r w:rsidRPr="00BD3B4F">
              <w:t xml:space="preserve"> </w:t>
            </w:r>
          </w:p>
          <w:p w:rsidR="00AD7130" w:rsidRPr="006F0F6C" w:rsidRDefault="00AD7130" w:rsidP="00AD7130">
            <w:pPr>
              <w:numPr>
                <w:ilvl w:val="0"/>
                <w:numId w:val="2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 xml:space="preserve">число голосов, которыми обладали лица, включенные в список лиц, имевших право на участие в собрании, составляет </w:t>
            </w:r>
            <w:bookmarkStart w:id="6" w:name="В002_ГолВсегоСписок"/>
            <w:r w:rsidRPr="006F0F6C">
              <w:rPr>
                <w:b/>
              </w:rPr>
              <w:t>699 823 403 499 117</w:t>
            </w:r>
            <w:bookmarkEnd w:id="6"/>
            <w:r w:rsidRPr="006F0F6C">
              <w:rPr>
                <w:b/>
              </w:rPr>
              <w:t xml:space="preserve"> (</w:t>
            </w:r>
            <w:bookmarkStart w:id="7" w:name="В002_ГолВсегоСписок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три миллиона четыреста девяносто девять тысяч сто семнадцать</w:t>
            </w:r>
            <w:bookmarkEnd w:id="7"/>
            <w:r w:rsidRPr="006F0F6C">
              <w:rPr>
                <w:b/>
              </w:rPr>
              <w:t>);</w:t>
            </w:r>
          </w:p>
          <w:p w:rsidR="00AD7130" w:rsidRPr="006F0F6C" w:rsidRDefault="00AD7130" w:rsidP="00AD7130">
            <w:pPr>
              <w:numPr>
                <w:ilvl w:val="0"/>
                <w:numId w:val="2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 xml:space="preserve">число голосов, приходившихся на голосующие акции общества, определенное с учетом положений п. 4.24 Положения, составляет </w:t>
            </w:r>
            <w:bookmarkStart w:id="8" w:name="В002_ГолВсегоКворум"/>
            <w:r w:rsidRPr="006F0F6C">
              <w:rPr>
                <w:b/>
              </w:rPr>
              <w:t>699 823 403 499 117</w:t>
            </w:r>
            <w:bookmarkEnd w:id="8"/>
            <w:r w:rsidRPr="006F0F6C">
              <w:rPr>
                <w:b/>
              </w:rPr>
              <w:t xml:space="preserve"> (</w:t>
            </w:r>
            <w:bookmarkStart w:id="9" w:name="В002_ГолВсегоКворум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три миллиона четыреста девяносто девять тысяч сто семнадцать</w:t>
            </w:r>
            <w:bookmarkEnd w:id="9"/>
            <w:r w:rsidRPr="006F0F6C">
              <w:rPr>
                <w:b/>
              </w:rPr>
              <w:t>);</w:t>
            </w:r>
          </w:p>
          <w:p w:rsidR="00AD7130" w:rsidRPr="006F0F6C" w:rsidRDefault="00AD7130" w:rsidP="00AD7130">
            <w:pPr>
              <w:numPr>
                <w:ilvl w:val="0"/>
                <w:numId w:val="2"/>
              </w:numPr>
              <w:tabs>
                <w:tab w:val="left" w:pos="281"/>
              </w:tabs>
              <w:autoSpaceDE/>
              <w:autoSpaceDN/>
              <w:ind w:left="79" w:right="145" w:firstLine="0"/>
              <w:jc w:val="both"/>
              <w:rPr>
                <w:b/>
              </w:rPr>
            </w:pPr>
            <w:r w:rsidRPr="006F0F6C">
              <w:rPr>
                <w:b/>
              </w:rPr>
              <w:t>число голосов, которыми обладали лица, принявшие участие в общем собрании,</w:t>
            </w:r>
            <w:bookmarkStart w:id="10" w:name="В002_ФормТекст1"/>
            <w:bookmarkEnd w:id="10"/>
            <w:r w:rsidRPr="006F0F6C">
              <w:rPr>
                <w:b/>
              </w:rPr>
              <w:t xml:space="preserve"> составляет </w:t>
            </w:r>
            <w:bookmarkStart w:id="11" w:name="В002_ГолЗарегУчит"/>
            <w:r w:rsidRPr="006F0F6C">
              <w:rPr>
                <w:b/>
              </w:rPr>
              <w:t>699 823 400 006 844</w:t>
            </w:r>
            <w:bookmarkEnd w:id="11"/>
            <w:r w:rsidRPr="006F0F6C">
              <w:rPr>
                <w:b/>
              </w:rPr>
              <w:t xml:space="preserve"> (</w:t>
            </w:r>
            <w:bookmarkStart w:id="12" w:name="В002_ГолЗарегУчит_Пр"/>
            <w:r w:rsidRPr="006F0F6C">
              <w:rPr>
                <w:b/>
              </w:rPr>
              <w:t>шестьсот девяносто девять триллионов восемьсот двадцать три миллиарда четыреста миллионов шесть тысяч восемьсот сорок четыре</w:t>
            </w:r>
            <w:bookmarkEnd w:id="12"/>
            <w:r w:rsidRPr="006F0F6C">
              <w:rPr>
                <w:b/>
              </w:rPr>
              <w:t xml:space="preserve">) – </w:t>
            </w:r>
            <w:bookmarkStart w:id="13" w:name="В002_ПроцГолЗарег"/>
            <w:r w:rsidRPr="006F0F6C">
              <w:rPr>
                <w:b/>
              </w:rPr>
              <w:t>99.99999950097796350</w:t>
            </w:r>
            <w:bookmarkEnd w:id="13"/>
            <w:r w:rsidRPr="006F0F6C">
              <w:rPr>
                <w:b/>
              </w:rPr>
              <w:t xml:space="preserve"> % от числа голосов, приходившихся на голосующие акции, определенного с учетом положений п.4.24 Положения </w:t>
            </w:r>
            <w:r w:rsidRPr="006F0F6C">
              <w:rPr>
                <w:b/>
                <w:iCs/>
              </w:rPr>
              <w:t>об общих собраниях акционеров, утверждённого Центральным банком Российской Федерации 16.11.2018 г. № 660-П</w:t>
            </w:r>
            <w:r w:rsidRPr="006F0F6C">
              <w:rPr>
                <w:b/>
              </w:rPr>
              <w:t>.</w:t>
            </w:r>
          </w:p>
          <w:p w:rsidR="00AD7130" w:rsidRPr="006F0F6C" w:rsidRDefault="00AD7130" w:rsidP="00AD7130">
            <w:pPr>
              <w:tabs>
                <w:tab w:val="left" w:pos="281"/>
              </w:tabs>
              <w:ind w:left="79" w:right="145"/>
              <w:jc w:val="both"/>
            </w:pPr>
            <w:bookmarkStart w:id="14" w:name="В002_КворумПравило"/>
            <w:r>
              <w:rPr>
                <w:b/>
              </w:rPr>
              <w:t xml:space="preserve">          </w:t>
            </w:r>
            <w:r w:rsidRPr="006F0F6C">
              <w:rPr>
                <w:b/>
              </w:rPr>
              <w:t xml:space="preserve">В соответствии со ст. 58 Федерального закона "Об акционерных обществах" кворум </w:t>
            </w:r>
            <w:bookmarkStart w:id="15" w:name="В002_КворумТекстФ"/>
            <w:bookmarkEnd w:id="14"/>
            <w:r w:rsidRPr="006F0F6C">
              <w:rPr>
                <w:b/>
              </w:rPr>
              <w:t>имеется</w:t>
            </w:r>
            <w:bookmarkEnd w:id="15"/>
            <w:r w:rsidRPr="006F0F6C">
              <w:rPr>
                <w:b/>
              </w:rPr>
              <w:t xml:space="preserve">. </w:t>
            </w:r>
          </w:p>
          <w:p w:rsidR="00BD3B4F" w:rsidRDefault="00BD3B4F" w:rsidP="00AD7130">
            <w:pPr>
              <w:adjustRightInd w:val="0"/>
              <w:ind w:left="79" w:right="145"/>
              <w:jc w:val="both"/>
            </w:pPr>
          </w:p>
          <w:p w:rsid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2.7. </w:t>
            </w:r>
            <w:r w:rsidRPr="00BD3B4F">
              <w:t>полная формулировка принятого решения о размещении ценных бумаг</w:t>
            </w:r>
            <w:bookmarkStart w:id="16" w:name="dst100535"/>
            <w:bookmarkEnd w:id="16"/>
            <w:r>
              <w:t>: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bookmarkStart w:id="17" w:name="В003_ВопрТекстРешПД"/>
            <w:r w:rsidRPr="00F54E4D">
              <w:rPr>
                <w:b/>
                <w:bCs/>
              </w:rPr>
              <w:t>3.1. Увеличить уставный капитал Акционерного общества «Акционерно-коммерческий банк реконструкции и развития «Экономбанк» (далее - АО «Экономбанк», Банк</w:t>
            </w:r>
            <w:r w:rsidRPr="006F0F6C">
              <w:rPr>
                <w:b/>
                <w:bCs/>
              </w:rPr>
              <w:t>) на 150 000 000 (Сто пятьдесят миллионов) рублей путем размещения дополнительных акций в пределах количества и категорий объявленных акций в соответствии со следующими условиями: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 xml:space="preserve">1.Вид, категория (тип) ценных бумаг: акции обыкновенные; 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2. Количество размещаемых дополнительных акций: 524 867 550 000 000 штук;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3.Номинальная стоимость одной акции: 1 / 3 499 117 рублей;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4.Способ размещения дополнительных акций: закрытая подписка;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5. Цена размещения дополнительных акций: 1/3 499 117 рублей за одну акцию;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6. Форма оплаты размещаемых дополнительных акций: денежными средствами в валюте Российской Федерации в безналичном порядке.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lastRenderedPageBreak/>
              <w:t>7. Круг лиц, среди которых предполагается осуществить размещение дополнительных акций: Публичное акционерное общество «МЕТКОМБАНК» (ОГРН - 1026600000195).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8. 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3.2. Внести в устав АО «Экономбанк» соответствующие изменения с последующей их государственной регистрацией, в связи с увеличением уставного капитала Банка путем размещения дополнительных акций, в течение одного месяца с даты регистрации Отчета об итогах дополнительного выпуска акций.</w:t>
            </w:r>
          </w:p>
          <w:p w:rsidR="00AD7130" w:rsidRPr="006F0F6C" w:rsidRDefault="00AD7130" w:rsidP="00AD7130">
            <w:pPr>
              <w:ind w:left="79" w:right="145"/>
              <w:jc w:val="both"/>
              <w:rPr>
                <w:b/>
                <w:bCs/>
              </w:rPr>
            </w:pPr>
            <w:r w:rsidRPr="006F0F6C">
              <w:rPr>
                <w:b/>
                <w:bCs/>
              </w:rPr>
              <w:t>3.3. Предоставить единоличному исполнительному органу АО «Экономбанк» Алмакаевой Елене Николаевне право подписания изменений, вносимых в устав АО «Экономбанк», и ходатайства о государственной регистрации изменений, вносимых в устав АО «Экономбанк».</w:t>
            </w:r>
          </w:p>
          <w:bookmarkEnd w:id="17"/>
          <w:p w:rsidR="00BD3B4F" w:rsidRPr="00BD3B4F" w:rsidRDefault="00BD3B4F" w:rsidP="00AD7130">
            <w:pPr>
              <w:adjustRightInd w:val="0"/>
              <w:ind w:left="79" w:right="145"/>
              <w:jc w:val="both"/>
            </w:pPr>
            <w:r w:rsidRPr="00BD3B4F">
              <w:t xml:space="preserve"> </w:t>
            </w:r>
          </w:p>
          <w:p w:rsid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2.8. </w:t>
            </w:r>
            <w:r w:rsidRPr="00BD3B4F">
      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bookmarkStart w:id="18" w:name="dst100536"/>
            <w:bookmarkEnd w:id="18"/>
            <w:r>
              <w:t>:</w:t>
            </w:r>
            <w:r w:rsidRPr="00BD3B4F">
              <w:t xml:space="preserve"> </w:t>
            </w:r>
          </w:p>
          <w:p w:rsidR="00AD7130" w:rsidRPr="00AD7130" w:rsidRDefault="00AD7130" w:rsidP="00AD7130">
            <w:pPr>
              <w:ind w:left="79" w:right="145"/>
              <w:jc w:val="both"/>
            </w:pPr>
            <w:r w:rsidRPr="00AD7130">
              <w:rPr>
                <w:b/>
              </w:rPr>
      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BD3B4F" w:rsidRPr="00AD7130" w:rsidRDefault="00BD3B4F" w:rsidP="00AD7130">
            <w:pPr>
              <w:adjustRightInd w:val="0"/>
              <w:ind w:left="79" w:right="145"/>
              <w:jc w:val="both"/>
            </w:pPr>
          </w:p>
          <w:p w:rsidR="00BD3B4F" w:rsidRDefault="00BD3B4F" w:rsidP="00AD7130">
            <w:pPr>
              <w:adjustRightInd w:val="0"/>
              <w:ind w:left="79" w:right="145"/>
              <w:jc w:val="both"/>
            </w:pPr>
            <w:r>
              <w:t xml:space="preserve">2.9. </w:t>
            </w:r>
            <w:r w:rsidRPr="00BD3B4F">
              <w:t>сведения о намерении эмитента осуществлять в ходе эмиссии ценных бумаг регистрацию проспекта ценных бумаг (при наличии такого намерения)</w:t>
            </w:r>
            <w:r>
              <w:t>:</w:t>
            </w:r>
          </w:p>
          <w:p w:rsidR="00E871D6" w:rsidRPr="00AD7130" w:rsidRDefault="00AD7130" w:rsidP="00AD7130">
            <w:pPr>
              <w:adjustRightInd w:val="0"/>
              <w:ind w:left="79" w:right="145"/>
              <w:jc w:val="both"/>
              <w:rPr>
                <w:b/>
                <w:bCs/>
                <w:iCs/>
              </w:rPr>
            </w:pPr>
            <w:r w:rsidRPr="00AD7130">
              <w:rPr>
                <w:b/>
              </w:rPr>
              <w:t>Акции дополнительного выпуска не размещаются путем открытой подписки, государственная регистрация дополнительного выпуска акций не сопровождается регистрацией проспекта ценных бумаг.</w:t>
            </w:r>
          </w:p>
        </w:tc>
      </w:tr>
    </w:tbl>
    <w:p w:rsidR="00EA1DAB" w:rsidRPr="00BD3B4F" w:rsidRDefault="00EA1DAB" w:rsidP="00EA1DAB"/>
    <w:tbl>
      <w:tblPr>
        <w:tblW w:w="1049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397"/>
      </w:tblGrid>
      <w:tr w:rsidR="00EA1DAB" w:rsidRPr="00BD3B4F" w:rsidTr="00697330"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BD3B4F" w:rsidRDefault="00EA1DAB" w:rsidP="00FD22EF">
            <w:pPr>
              <w:jc w:val="center"/>
            </w:pPr>
            <w:r w:rsidRPr="00BD3B4F">
              <w:t>3. Подпись</w:t>
            </w:r>
          </w:p>
        </w:tc>
      </w:tr>
      <w:tr w:rsidR="00FD22EF" w:rsidRPr="00AD7130" w:rsidTr="00AD7130">
        <w:trPr>
          <w:trHeight w:val="6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AD7130" w:rsidRDefault="00FD22EF" w:rsidP="00FD22EF">
            <w:pPr>
              <w:ind w:left="57"/>
            </w:pPr>
            <w:r w:rsidRPr="00AD7130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AD7130" w:rsidRDefault="00FD22EF" w:rsidP="00FD22EF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AD7130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AD7130" w:rsidRDefault="00FD22EF" w:rsidP="00FD22E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AD7130" w:rsidRDefault="00FD22EF" w:rsidP="00FD22EF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AD7130" w:rsidRDefault="00FD22EF" w:rsidP="00FD22E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AD7130" w:rsidRDefault="00FD22EF" w:rsidP="00FD22EF"/>
        </w:tc>
      </w:tr>
      <w:tr w:rsidR="00FD22EF" w:rsidRPr="00AD7130" w:rsidTr="00697330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AD7130" w:rsidRDefault="00FD22EF" w:rsidP="00FD22EF">
            <w:pPr>
              <w:ind w:left="57"/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AD7130" w:rsidRDefault="00697330" w:rsidP="00697330">
            <w:pPr>
              <w:spacing w:after="240"/>
            </w:pPr>
            <w:r w:rsidRPr="00AD7130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AD7130" w:rsidRDefault="00FD22EF" w:rsidP="00FD22E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AD7130" w:rsidRDefault="00FD22EF" w:rsidP="00FD22EF">
            <w:pPr>
              <w:jc w:val="center"/>
            </w:pPr>
            <w:r w:rsidRPr="00AD7130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AD7130" w:rsidRDefault="00FD22EF" w:rsidP="00FD22EF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AD7130" w:rsidRDefault="00697330" w:rsidP="00FD22EF">
            <w:pPr>
              <w:jc w:val="center"/>
            </w:pPr>
            <w:r w:rsidRPr="00AD7130">
              <w:rPr>
                <w:b/>
              </w:rPr>
              <w:t>Е.Н. Алмакаева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AD7130" w:rsidRDefault="00FD22EF" w:rsidP="00FD22EF"/>
        </w:tc>
      </w:tr>
      <w:tr w:rsidR="004A463F" w:rsidRPr="00BD3B4F" w:rsidTr="00697330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AD7130" w:rsidRDefault="004A463F" w:rsidP="004A463F">
            <w:pPr>
              <w:ind w:left="57"/>
            </w:pPr>
            <w:r w:rsidRPr="00AD713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AD7130" w:rsidRDefault="004A463F" w:rsidP="004A463F">
            <w:pPr>
              <w:jc w:val="right"/>
            </w:pPr>
            <w:r w:rsidRPr="00AD713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AD7130" w:rsidRDefault="00AD7130" w:rsidP="004A463F">
            <w:pPr>
              <w:jc w:val="center"/>
            </w:pPr>
            <w:r w:rsidRPr="00AD7130"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AD7130" w:rsidRDefault="004A463F" w:rsidP="004A463F">
            <w:r w:rsidRPr="00AD7130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AD7130" w:rsidRDefault="00AD7130" w:rsidP="004A463F">
            <w:pPr>
              <w:jc w:val="center"/>
            </w:pPr>
            <w:r w:rsidRPr="00AD7130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AD7130" w:rsidRDefault="004A463F" w:rsidP="004A463F">
            <w:pPr>
              <w:jc w:val="right"/>
            </w:pPr>
            <w:r w:rsidRPr="00AD7130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AD7130" w:rsidRDefault="00AD7130" w:rsidP="004A463F">
            <w:r w:rsidRPr="00AD7130">
              <w:t>21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AD7130" w:rsidRDefault="004A463F" w:rsidP="004A463F">
            <w:pPr>
              <w:ind w:left="57"/>
            </w:pPr>
            <w:r w:rsidRPr="00AD7130">
              <w:t>г.</w:t>
            </w:r>
          </w:p>
        </w:tc>
      </w:tr>
      <w:tr w:rsidR="00EA1DAB" w:rsidRPr="00BD3B4F" w:rsidTr="00697330">
        <w:tc>
          <w:tcPr>
            <w:tcW w:w="10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/>
          <w:p w:rsidR="00AD7130" w:rsidRPr="00BD3B4F" w:rsidRDefault="00AD7130" w:rsidP="00FD22EF">
            <w:bookmarkStart w:id="19" w:name="_GoBack"/>
            <w:bookmarkEnd w:id="19"/>
          </w:p>
        </w:tc>
      </w:tr>
    </w:tbl>
    <w:p w:rsidR="00EA1DAB" w:rsidRPr="00BD3B4F" w:rsidRDefault="00EA1DAB" w:rsidP="00EA1DAB"/>
    <w:sectPr w:rsidR="00EA1DAB" w:rsidRPr="00BD3B4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D5" w:rsidRDefault="00D864D5">
      <w:r>
        <w:separator/>
      </w:r>
    </w:p>
  </w:endnote>
  <w:endnote w:type="continuationSeparator" w:id="0">
    <w:p w:rsidR="00D864D5" w:rsidRDefault="00D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D5" w:rsidRDefault="00D864D5">
      <w:r>
        <w:separator/>
      </w:r>
    </w:p>
  </w:footnote>
  <w:footnote w:type="continuationSeparator" w:id="0">
    <w:p w:rsidR="00D864D5" w:rsidRDefault="00D8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9B770B"/>
    <w:multiLevelType w:val="hybridMultilevel"/>
    <w:tmpl w:val="54EC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9B08F4"/>
    <w:multiLevelType w:val="hybridMultilevel"/>
    <w:tmpl w:val="982AF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B6474"/>
    <w:rsid w:val="00133BF7"/>
    <w:rsid w:val="0030024D"/>
    <w:rsid w:val="003406F7"/>
    <w:rsid w:val="004A463F"/>
    <w:rsid w:val="00502061"/>
    <w:rsid w:val="00657C4E"/>
    <w:rsid w:val="00681298"/>
    <w:rsid w:val="00697330"/>
    <w:rsid w:val="007272F0"/>
    <w:rsid w:val="007303B2"/>
    <w:rsid w:val="009519B6"/>
    <w:rsid w:val="009F0150"/>
    <w:rsid w:val="00A02E37"/>
    <w:rsid w:val="00AD1148"/>
    <w:rsid w:val="00AD7130"/>
    <w:rsid w:val="00B053DA"/>
    <w:rsid w:val="00B23577"/>
    <w:rsid w:val="00B66943"/>
    <w:rsid w:val="00BD3B4F"/>
    <w:rsid w:val="00BD5AE8"/>
    <w:rsid w:val="00D23122"/>
    <w:rsid w:val="00D864D5"/>
    <w:rsid w:val="00E1651A"/>
    <w:rsid w:val="00E54E5B"/>
    <w:rsid w:val="00E871D6"/>
    <w:rsid w:val="00EA1DAB"/>
    <w:rsid w:val="00EB11D5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831F27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871D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3</cp:revision>
  <dcterms:created xsi:type="dcterms:W3CDTF">2021-10-14T06:52:00Z</dcterms:created>
  <dcterms:modified xsi:type="dcterms:W3CDTF">2021-10-21T11:35:00Z</dcterms:modified>
</cp:coreProperties>
</file>