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30" w:rsidRPr="00CE0E1F" w:rsidRDefault="00697330" w:rsidP="00CA3BDB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</w:p>
    <w:p w:rsidR="00633E2D" w:rsidRPr="00CE0E1F" w:rsidRDefault="00633E2D" w:rsidP="00CA3BDB">
      <w:pPr>
        <w:pStyle w:val="3"/>
        <w:spacing w:after="0"/>
        <w:ind w:left="0"/>
        <w:jc w:val="center"/>
        <w:rPr>
          <w:color w:val="auto"/>
          <w:sz w:val="20"/>
          <w:szCs w:val="20"/>
        </w:rPr>
      </w:pPr>
      <w:r w:rsidRPr="00CE0E1F">
        <w:rPr>
          <w:color w:val="auto"/>
          <w:sz w:val="20"/>
          <w:szCs w:val="20"/>
        </w:rPr>
        <w:t>Сообщение о существенном факте</w:t>
      </w:r>
    </w:p>
    <w:p w:rsidR="00682669" w:rsidRPr="003A0675" w:rsidRDefault="00633E2D" w:rsidP="00CA3BDB">
      <w:pPr>
        <w:adjustRightInd w:val="0"/>
        <w:jc w:val="center"/>
        <w:rPr>
          <w:b/>
          <w:bCs/>
        </w:rPr>
      </w:pPr>
      <w:r w:rsidRPr="003A0675">
        <w:t>«</w:t>
      </w:r>
      <w:r w:rsidR="00A71866" w:rsidRPr="003A0675">
        <w:t>О</w:t>
      </w:r>
      <w:r w:rsidR="00A71866" w:rsidRPr="003A0675">
        <w:rPr>
          <w:color w:val="000000"/>
          <w:shd w:val="clear" w:color="auto" w:fill="FFFFFF"/>
        </w:rPr>
        <w:t xml:space="preserve"> регистрации выпуска (дополнительного выпуска) ценных бумаг</w:t>
      </w:r>
      <w:r w:rsidR="00682669" w:rsidRPr="003A0675">
        <w:rPr>
          <w:b/>
          <w:bCs/>
        </w:rPr>
        <w:t>»</w:t>
      </w:r>
    </w:p>
    <w:p w:rsidR="00A71866" w:rsidRPr="00CE0E1F" w:rsidRDefault="00A71866" w:rsidP="00CA3BDB">
      <w:pPr>
        <w:adjustRightInd w:val="0"/>
        <w:jc w:val="center"/>
        <w:rPr>
          <w:b/>
          <w:bCs/>
        </w:rPr>
      </w:pPr>
    </w:p>
    <w:tbl>
      <w:tblPr>
        <w:tblW w:w="107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5212"/>
      </w:tblGrid>
      <w:tr w:rsidR="00CE0E1F" w:rsidRPr="00CE0E1F" w:rsidTr="00CE0E1F">
        <w:trPr>
          <w:cantSplit/>
        </w:trPr>
        <w:tc>
          <w:tcPr>
            <w:tcW w:w="10741" w:type="dxa"/>
            <w:gridSpan w:val="2"/>
          </w:tcPr>
          <w:p w:rsidR="00EA1DAB" w:rsidRPr="00CE0E1F" w:rsidRDefault="00EA1DAB" w:rsidP="00CA3BDB">
            <w:pPr>
              <w:jc w:val="center"/>
            </w:pPr>
            <w:r w:rsidRPr="00CE0E1F">
              <w:t>1. Общие сведения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1.1. Полное фирменное наименование эмитента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both"/>
            </w:pPr>
            <w:r w:rsidRPr="00CE0E1F">
              <w:rPr>
                <w:bCs/>
                <w:iCs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both"/>
            </w:pPr>
            <w:r w:rsidRPr="00CE0E1F">
              <w:t>410031, САРАТОВСКАЯ ОБЛАСТЬ, САРАТОВ ГОРОД, ИМ РАДИЩЕВА А.Н. УЛИЦА, 28, НЕТ, НЕТ.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center"/>
            </w:pPr>
            <w:r w:rsidRPr="00CE0E1F">
              <w:rPr>
                <w:bCs/>
                <w:iCs/>
              </w:rPr>
              <w:t>1026400002067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 xml:space="preserve">1.4. Идентификационный номер налогоплателыцика (ИНН) эмитента 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center"/>
            </w:pPr>
            <w:r w:rsidRPr="00CE0E1F">
              <w:rPr>
                <w:bCs/>
                <w:iCs/>
              </w:rPr>
              <w:t>6450013459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1.5. Уникальный код эмитента, присвоенный Банком России</w:t>
            </w:r>
          </w:p>
        </w:tc>
        <w:tc>
          <w:tcPr>
            <w:tcW w:w="5212" w:type="dxa"/>
          </w:tcPr>
          <w:p w:rsidR="00EA1DAB" w:rsidRPr="00CE0E1F" w:rsidRDefault="00697330" w:rsidP="00CA3BDB">
            <w:pPr>
              <w:jc w:val="center"/>
            </w:pPr>
            <w:r w:rsidRPr="00CE0E1F">
              <w:rPr>
                <w:bCs/>
                <w:iCs/>
              </w:rPr>
              <w:t>01319В</w:t>
            </w: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1.6. </w:t>
            </w:r>
            <w:r w:rsidR="0030024D" w:rsidRPr="00CE0E1F">
              <w:t>Адрес страницы в сети «</w:t>
            </w:r>
            <w:r w:rsidRPr="00CE0E1F">
              <w:t>Интернет», используемой эмитентом для раскрытия информации</w:t>
            </w:r>
          </w:p>
        </w:tc>
        <w:tc>
          <w:tcPr>
            <w:tcW w:w="5212" w:type="dxa"/>
          </w:tcPr>
          <w:p w:rsidR="00697330" w:rsidRPr="00CE0E1F" w:rsidRDefault="00BF447F" w:rsidP="00CA3BDB">
            <w:pPr>
              <w:adjustRightInd w:val="0"/>
              <w:rPr>
                <w:bCs/>
                <w:iCs/>
              </w:rPr>
            </w:pPr>
            <w:hyperlink r:id="rId7" w:history="1">
              <w:r w:rsidR="00697330" w:rsidRPr="00CE0E1F">
                <w:rPr>
                  <w:rStyle w:val="ac"/>
                  <w:bCs/>
                  <w:color w:val="auto"/>
                </w:rPr>
                <w:t>http://www.e-disclosure.ru/portal/company.aspx?id=3045</w:t>
              </w:r>
            </w:hyperlink>
            <w:r w:rsidR="00697330" w:rsidRPr="00CE0E1F">
              <w:rPr>
                <w:bCs/>
              </w:rPr>
              <w:t xml:space="preserve">, </w:t>
            </w:r>
            <w:r w:rsidR="00697330" w:rsidRPr="00CE0E1F">
              <w:rPr>
                <w:bCs/>
                <w:iCs/>
                <w:u w:val="single"/>
              </w:rPr>
              <w:t>www.econombank.ru.</w:t>
            </w:r>
          </w:p>
          <w:p w:rsidR="00EA1DAB" w:rsidRPr="00CE0E1F" w:rsidRDefault="00EA1DAB" w:rsidP="00CA3BDB">
            <w:pPr>
              <w:jc w:val="both"/>
            </w:pPr>
          </w:p>
        </w:tc>
      </w:tr>
      <w:tr w:rsidR="00CE0E1F" w:rsidRPr="00CE0E1F" w:rsidTr="00CE0E1F">
        <w:tc>
          <w:tcPr>
            <w:tcW w:w="5529" w:type="dxa"/>
          </w:tcPr>
          <w:p w:rsidR="00EA1DAB" w:rsidRPr="00CE0E1F" w:rsidRDefault="00EA1DAB" w:rsidP="00CA3BDB">
            <w:pPr>
              <w:jc w:val="both"/>
            </w:pPr>
            <w:r w:rsidRPr="00CE0E1F"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212" w:type="dxa"/>
            <w:shd w:val="clear" w:color="auto" w:fill="auto"/>
          </w:tcPr>
          <w:p w:rsidR="00EA1DAB" w:rsidRPr="00CE0E1F" w:rsidRDefault="000809F8" w:rsidP="002C6686">
            <w:pPr>
              <w:jc w:val="center"/>
              <w:rPr>
                <w:b/>
              </w:rPr>
            </w:pPr>
            <w:r w:rsidRPr="00CE0E1F">
              <w:rPr>
                <w:b/>
              </w:rPr>
              <w:t>2</w:t>
            </w:r>
            <w:r w:rsidR="002C6686">
              <w:rPr>
                <w:b/>
              </w:rPr>
              <w:t>2</w:t>
            </w:r>
            <w:r w:rsidRPr="00CE0E1F">
              <w:rPr>
                <w:b/>
              </w:rPr>
              <w:t>.1</w:t>
            </w:r>
            <w:r w:rsidR="00F620C8">
              <w:rPr>
                <w:b/>
              </w:rPr>
              <w:t>1</w:t>
            </w:r>
            <w:r w:rsidRPr="00CE0E1F">
              <w:rPr>
                <w:b/>
              </w:rPr>
              <w:t>.2021</w:t>
            </w:r>
          </w:p>
        </w:tc>
      </w:tr>
    </w:tbl>
    <w:p w:rsidR="00EA1DAB" w:rsidRPr="00CE0E1F" w:rsidRDefault="00EA1DAB" w:rsidP="00CA3BDB"/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CE0E1F" w:rsidRPr="00CE0E1F" w:rsidTr="003A6AA6">
        <w:tc>
          <w:tcPr>
            <w:tcW w:w="10774" w:type="dxa"/>
          </w:tcPr>
          <w:p w:rsidR="00AD3FA3" w:rsidRPr="00CE0E1F" w:rsidRDefault="00EA1DAB" w:rsidP="00CA3BDB">
            <w:pPr>
              <w:jc w:val="center"/>
            </w:pPr>
            <w:r w:rsidRPr="00CE0E1F">
              <w:t>2. Содержание сообщения</w:t>
            </w:r>
          </w:p>
        </w:tc>
      </w:tr>
      <w:tr w:rsidR="00CE0E1F" w:rsidRPr="00CE0E1F" w:rsidTr="003A6AA6">
        <w:tc>
          <w:tcPr>
            <w:tcW w:w="10774" w:type="dxa"/>
          </w:tcPr>
          <w:p w:rsidR="00435777" w:rsidRDefault="00F620C8" w:rsidP="004016B2">
            <w:pPr>
              <w:adjustRightInd w:val="0"/>
              <w:ind w:left="118" w:right="121"/>
              <w:jc w:val="both"/>
              <w:rPr>
                <w:color w:val="000000"/>
                <w:szCs w:val="22"/>
              </w:rPr>
            </w:pPr>
            <w:r w:rsidRPr="00E013A8">
              <w:rPr>
                <w:b/>
                <w:color w:val="000000"/>
                <w:szCs w:val="22"/>
              </w:rPr>
              <w:t>2.1.</w:t>
            </w:r>
            <w:r w:rsidRPr="00E013A8">
              <w:rPr>
                <w:color w:val="000000"/>
                <w:szCs w:val="22"/>
              </w:rPr>
              <w:t xml:space="preserve"> </w:t>
            </w:r>
            <w:r w:rsidR="00A71866" w:rsidRPr="00E013A8">
              <w:rPr>
                <w:color w:val="000000"/>
                <w:szCs w:val="22"/>
              </w:rPr>
              <w:t>вид, категория (тип), номинальная стоимость (для акций и облигаций), серия (при наличии) и иные идентификационные признаки ценных бумаг, указанные в решении о выпуске ценных бумаг</w:t>
            </w:r>
            <w:r w:rsidRPr="00E013A8">
              <w:rPr>
                <w:color w:val="000000"/>
                <w:szCs w:val="22"/>
              </w:rPr>
              <w:t xml:space="preserve">: </w:t>
            </w:r>
          </w:p>
          <w:p w:rsidR="00F620C8" w:rsidRPr="004016B2" w:rsidRDefault="00435777" w:rsidP="004016B2">
            <w:pPr>
              <w:adjustRightInd w:val="0"/>
              <w:ind w:left="118" w:right="121"/>
              <w:jc w:val="both"/>
              <w:rPr>
                <w:b/>
              </w:rPr>
            </w:pPr>
            <w:r>
              <w:rPr>
                <w:b/>
                <w:color w:val="000000"/>
                <w:szCs w:val="22"/>
              </w:rPr>
              <w:t xml:space="preserve">   </w:t>
            </w:r>
            <w:r w:rsidR="00F620C8" w:rsidRPr="00E013A8">
              <w:rPr>
                <w:b/>
                <w:szCs w:val="22"/>
              </w:rPr>
              <w:t>Акции обыкновенные</w:t>
            </w:r>
            <w:r w:rsidR="004016B2">
              <w:rPr>
                <w:b/>
                <w:szCs w:val="22"/>
              </w:rPr>
              <w:t xml:space="preserve">, номинальной стоимостью </w:t>
            </w:r>
            <w:r w:rsidR="004016B2" w:rsidRPr="004016B2">
              <w:rPr>
                <w:b/>
              </w:rPr>
              <w:t>1/3 499 117 рубля</w:t>
            </w:r>
            <w:r w:rsidR="00F620C8" w:rsidRPr="004016B2">
              <w:rPr>
                <w:b/>
              </w:rPr>
              <w:t>.</w:t>
            </w:r>
          </w:p>
          <w:p w:rsidR="00A71866" w:rsidRPr="00E013A8" w:rsidRDefault="00A71866" w:rsidP="00F57AA6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rPr>
                <w:color w:val="000000"/>
                <w:sz w:val="20"/>
                <w:szCs w:val="22"/>
              </w:rPr>
            </w:pPr>
          </w:p>
          <w:p w:rsidR="00435777" w:rsidRDefault="00F620C8" w:rsidP="00F57AA6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  <w:rPr>
                <w:color w:val="000000"/>
                <w:sz w:val="20"/>
                <w:szCs w:val="22"/>
              </w:rPr>
            </w:pPr>
            <w:r w:rsidRPr="00E013A8">
              <w:rPr>
                <w:b/>
                <w:color w:val="000000"/>
                <w:sz w:val="20"/>
                <w:szCs w:val="22"/>
              </w:rPr>
              <w:t>2.2.</w:t>
            </w:r>
            <w:r w:rsidRPr="00E013A8">
              <w:rPr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color w:val="000000"/>
                <w:sz w:val="20"/>
                <w:szCs w:val="22"/>
              </w:rPr>
              <w:t>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  <w:r w:rsidR="00F57AA6" w:rsidRPr="00E013A8">
              <w:rPr>
                <w:color w:val="000000"/>
                <w:sz w:val="20"/>
                <w:szCs w:val="22"/>
              </w:rPr>
              <w:t xml:space="preserve"> </w:t>
            </w:r>
          </w:p>
          <w:p w:rsidR="00A71866" w:rsidRPr="00E013A8" w:rsidRDefault="00435777" w:rsidP="00F57AA6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   </w:t>
            </w:r>
            <w:bookmarkStart w:id="0" w:name="_GoBack"/>
            <w:bookmarkEnd w:id="0"/>
            <w:r w:rsidR="00F57AA6" w:rsidRPr="00E013A8">
              <w:rPr>
                <w:b/>
                <w:color w:val="000000"/>
                <w:sz w:val="20"/>
                <w:szCs w:val="22"/>
              </w:rPr>
              <w:t xml:space="preserve">Данный выпуск ценных бумаг не является выпуском облигаций или опционов. </w:t>
            </w:r>
          </w:p>
          <w:p w:rsidR="00CA3BDB" w:rsidRPr="00E013A8" w:rsidRDefault="00CA3BDB" w:rsidP="00E013A8">
            <w:pPr>
              <w:adjustRightInd w:val="0"/>
              <w:jc w:val="both"/>
              <w:rPr>
                <w:b/>
                <w:szCs w:val="22"/>
              </w:rPr>
            </w:pPr>
            <w:r w:rsidRPr="00E013A8">
              <w:rPr>
                <w:szCs w:val="22"/>
              </w:rPr>
              <w:t xml:space="preserve">         </w:t>
            </w:r>
          </w:p>
          <w:p w:rsidR="00A71866" w:rsidRPr="00E013A8" w:rsidRDefault="00F620C8" w:rsidP="00CA3BD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  <w:r w:rsidRPr="00E013A8">
              <w:rPr>
                <w:color w:val="000000"/>
                <w:sz w:val="20"/>
                <w:szCs w:val="22"/>
              </w:rPr>
              <w:t xml:space="preserve">  </w:t>
            </w:r>
            <w:r w:rsidRPr="00E013A8">
              <w:rPr>
                <w:b/>
                <w:color w:val="000000"/>
                <w:sz w:val="20"/>
                <w:szCs w:val="22"/>
              </w:rPr>
              <w:t>2.3.</w:t>
            </w:r>
            <w:r w:rsidRPr="00E013A8">
              <w:rPr>
                <w:color w:val="000000"/>
                <w:sz w:val="20"/>
                <w:szCs w:val="22"/>
              </w:rPr>
              <w:t xml:space="preserve"> </w:t>
            </w:r>
            <w:r w:rsidR="00F57AA6" w:rsidRPr="00E013A8">
              <w:rPr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color w:val="000000"/>
                <w:sz w:val="20"/>
                <w:szCs w:val="22"/>
              </w:rPr>
              <w:t>регистрационный номер выпуска (дополнительного выпуска) ценных бумаг и дата его регистрации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</w:p>
          <w:p w:rsidR="00CA3BDB" w:rsidRPr="00E013A8" w:rsidRDefault="00CA3BDB" w:rsidP="00CA3BDB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2"/>
              </w:rPr>
            </w:pPr>
            <w:r w:rsidRPr="00E013A8">
              <w:rPr>
                <w:b/>
                <w:sz w:val="20"/>
                <w:szCs w:val="22"/>
              </w:rPr>
              <w:t xml:space="preserve">  </w:t>
            </w:r>
            <w:r w:rsidR="00435777">
              <w:rPr>
                <w:b/>
                <w:sz w:val="20"/>
                <w:szCs w:val="22"/>
              </w:rPr>
              <w:t xml:space="preserve">   </w:t>
            </w:r>
            <w:r w:rsidRPr="00E013A8">
              <w:rPr>
                <w:b/>
                <w:sz w:val="20"/>
                <w:szCs w:val="22"/>
              </w:rPr>
              <w:t>10201319В003</w:t>
            </w:r>
            <w:r w:rsidRPr="00E013A8">
              <w:rPr>
                <w:b/>
                <w:sz w:val="20"/>
                <w:szCs w:val="22"/>
                <w:lang w:val="en-US"/>
              </w:rPr>
              <w:t>D</w:t>
            </w:r>
            <w:r w:rsidRPr="00E013A8">
              <w:rPr>
                <w:b/>
                <w:color w:val="000000"/>
                <w:sz w:val="20"/>
                <w:szCs w:val="22"/>
              </w:rPr>
              <w:t>, 22 ноября 2021 года.</w:t>
            </w:r>
          </w:p>
          <w:p w:rsidR="00CA3BDB" w:rsidRPr="00E013A8" w:rsidRDefault="00CA3BDB" w:rsidP="00550E0E">
            <w:pPr>
              <w:pStyle w:val="ad"/>
              <w:shd w:val="clear" w:color="auto" w:fill="FFFFFF"/>
              <w:spacing w:before="0" w:beforeAutospacing="0" w:after="0" w:afterAutospacing="0"/>
              <w:ind w:right="113"/>
              <w:rPr>
                <w:b/>
                <w:color w:val="000000"/>
                <w:sz w:val="20"/>
                <w:szCs w:val="22"/>
              </w:rPr>
            </w:pPr>
          </w:p>
          <w:p w:rsidR="00CA3BDB" w:rsidRPr="00E013A8" w:rsidRDefault="00F620C8" w:rsidP="00550E0E">
            <w:pPr>
              <w:pStyle w:val="3"/>
              <w:spacing w:after="0"/>
              <w:ind w:left="0" w:right="113" w:firstLine="114"/>
              <w:jc w:val="both"/>
              <w:rPr>
                <w:sz w:val="20"/>
                <w:szCs w:val="22"/>
                <w:lang w:eastAsia="en-US"/>
              </w:rPr>
            </w:pPr>
            <w:r w:rsidRPr="00E013A8">
              <w:rPr>
                <w:color w:val="000000"/>
                <w:sz w:val="20"/>
                <w:szCs w:val="22"/>
              </w:rPr>
              <w:t>2.4.</w:t>
            </w:r>
            <w:r w:rsidRPr="00E013A8">
              <w:rPr>
                <w:b w:val="0"/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b w:val="0"/>
                <w:color w:val="000000"/>
                <w:sz w:val="20"/>
                <w:szCs w:val="22"/>
              </w:rPr>
              <w:t>лицо, осуществившее регистрацию выпуска (дополнительного выпу</w:t>
            </w:r>
            <w:r w:rsidR="00CA3BDB" w:rsidRPr="00E013A8">
              <w:rPr>
                <w:b w:val="0"/>
                <w:color w:val="000000"/>
                <w:sz w:val="20"/>
                <w:szCs w:val="22"/>
              </w:rPr>
              <w:t>ска) ценных бумаг (Банк России, р</w:t>
            </w:r>
            <w:r w:rsidR="00A71866" w:rsidRPr="00E013A8">
              <w:rPr>
                <w:b w:val="0"/>
                <w:color w:val="000000"/>
                <w:sz w:val="20"/>
                <w:szCs w:val="22"/>
              </w:rPr>
              <w:t>егистрирующая организация)</w:t>
            </w:r>
            <w:r w:rsidRPr="00E013A8">
              <w:rPr>
                <w:b w:val="0"/>
                <w:color w:val="000000"/>
                <w:sz w:val="20"/>
                <w:szCs w:val="22"/>
              </w:rPr>
              <w:t>:</w:t>
            </w:r>
            <w:r w:rsidR="00CA3BDB" w:rsidRPr="00E013A8">
              <w:rPr>
                <w:sz w:val="20"/>
                <w:szCs w:val="22"/>
              </w:rPr>
              <w:t xml:space="preserve"> </w:t>
            </w:r>
          </w:p>
          <w:p w:rsidR="00CA3BDB" w:rsidRPr="00E013A8" w:rsidRDefault="00435777" w:rsidP="00550E0E">
            <w:pPr>
              <w:pStyle w:val="3"/>
              <w:tabs>
                <w:tab w:val="clear" w:pos="0"/>
                <w:tab w:val="num" w:pos="114"/>
                <w:tab w:val="left" w:pos="1134"/>
              </w:tabs>
              <w:spacing w:after="0"/>
              <w:ind w:left="0" w:right="113" w:firstLine="114"/>
              <w:rPr>
                <w:color w:val="auto"/>
                <w:sz w:val="20"/>
                <w:szCs w:val="22"/>
                <w:lang w:eastAsia="en-US"/>
              </w:rPr>
            </w:pPr>
            <w:r>
              <w:rPr>
                <w:color w:val="auto"/>
                <w:sz w:val="20"/>
                <w:szCs w:val="22"/>
              </w:rPr>
              <w:t xml:space="preserve">   </w:t>
            </w:r>
            <w:r w:rsidR="00CA3BDB" w:rsidRPr="00E013A8">
              <w:rPr>
                <w:color w:val="auto"/>
                <w:sz w:val="20"/>
                <w:szCs w:val="22"/>
              </w:rPr>
              <w:t xml:space="preserve">Центральный банк Российской Федерации </w:t>
            </w:r>
            <w:r w:rsidR="00CA3BDB" w:rsidRPr="00E013A8">
              <w:rPr>
                <w:color w:val="auto"/>
                <w:sz w:val="20"/>
                <w:szCs w:val="22"/>
                <w:lang w:eastAsia="en-US"/>
              </w:rPr>
              <w:t>(Банк России), Департамент корпоративных отношений.</w:t>
            </w:r>
          </w:p>
          <w:p w:rsidR="00A71866" w:rsidRPr="00E013A8" w:rsidRDefault="00A71866" w:rsidP="00550E0E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rPr>
                <w:color w:val="000000"/>
                <w:sz w:val="20"/>
                <w:szCs w:val="22"/>
              </w:rPr>
            </w:pPr>
          </w:p>
          <w:p w:rsidR="00A71866" w:rsidRPr="00E013A8" w:rsidRDefault="00F620C8" w:rsidP="00E013A8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rPr>
                <w:color w:val="000000"/>
                <w:sz w:val="20"/>
                <w:szCs w:val="22"/>
              </w:rPr>
            </w:pPr>
            <w:r w:rsidRPr="00E013A8">
              <w:rPr>
                <w:b/>
                <w:color w:val="000000"/>
                <w:sz w:val="20"/>
                <w:szCs w:val="22"/>
              </w:rPr>
              <w:t>2.5.</w:t>
            </w:r>
            <w:r w:rsidRPr="00E013A8">
              <w:rPr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color w:val="000000"/>
                <w:sz w:val="20"/>
                <w:szCs w:val="22"/>
              </w:rPr>
              <w:t>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</w:p>
          <w:p w:rsidR="00A834B6" w:rsidRPr="00E013A8" w:rsidRDefault="00435777" w:rsidP="00435777">
            <w:pPr>
              <w:ind w:left="114" w:right="11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A834B6" w:rsidRPr="00E013A8">
              <w:rPr>
                <w:b/>
                <w:szCs w:val="22"/>
              </w:rPr>
              <w:t xml:space="preserve">Закрытая подписка. Круг потенциальных приобретателей ценных бумаг: весь объем дополнительного выпуска акций приобретает Публичное акционерное общество «МЕТКОМБАНК», ОГРН - 1026600000195 (далее по тексту – приобретатель, приобретатель акций). </w:t>
            </w:r>
          </w:p>
          <w:p w:rsidR="00CA3BDB" w:rsidRPr="00E013A8" w:rsidRDefault="00CA3BDB" w:rsidP="00CA3BDB">
            <w:pPr>
              <w:pStyle w:val="ad"/>
              <w:shd w:val="clear" w:color="auto" w:fill="FFFFFF"/>
              <w:spacing w:before="0" w:beforeAutospacing="0" w:after="0" w:afterAutospacing="0"/>
              <w:ind w:left="114"/>
              <w:rPr>
                <w:color w:val="000000"/>
                <w:sz w:val="20"/>
                <w:szCs w:val="22"/>
              </w:rPr>
            </w:pPr>
          </w:p>
          <w:p w:rsidR="00A71866" w:rsidRPr="00E013A8" w:rsidRDefault="00F620C8" w:rsidP="00E013A8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  <w:rPr>
                <w:color w:val="000000"/>
                <w:sz w:val="20"/>
                <w:szCs w:val="22"/>
              </w:rPr>
            </w:pPr>
            <w:r w:rsidRPr="00E013A8">
              <w:rPr>
                <w:b/>
                <w:color w:val="000000"/>
                <w:sz w:val="20"/>
                <w:szCs w:val="22"/>
              </w:rPr>
              <w:t>2.6.</w:t>
            </w:r>
            <w:r w:rsidRPr="00E013A8">
              <w:rPr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color w:val="000000"/>
                <w:sz w:val="20"/>
                <w:szCs w:val="22"/>
              </w:rPr>
              <w:t>сведения о факте регистрации (отсутствия регистрации) проспекта ценных бумаг одновременно с регистрацией выпуска (дополнительного выпуска) ценных бумаг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</w:p>
          <w:p w:rsidR="00A834B6" w:rsidRPr="00E013A8" w:rsidRDefault="00A834B6" w:rsidP="00E013A8">
            <w:pPr>
              <w:ind w:left="114" w:right="113"/>
              <w:jc w:val="both"/>
              <w:rPr>
                <w:b/>
                <w:szCs w:val="22"/>
              </w:rPr>
            </w:pPr>
            <w:r w:rsidRPr="00E013A8">
              <w:rPr>
                <w:b/>
                <w:szCs w:val="22"/>
              </w:rPr>
              <w:t xml:space="preserve">     Акции дополнительного выпуска не размещаются путем открытой подписки, государственная регистрация дополнительного выпуска акций не сопровождалась регистрацией проспекта ценных бумаг. </w:t>
            </w:r>
          </w:p>
          <w:p w:rsidR="00CA3BDB" w:rsidRPr="00E013A8" w:rsidRDefault="00CA3BDB" w:rsidP="00CA3BDB">
            <w:pPr>
              <w:pStyle w:val="ad"/>
              <w:shd w:val="clear" w:color="auto" w:fill="FFFFFF"/>
              <w:spacing w:before="0" w:beforeAutospacing="0" w:after="0" w:afterAutospacing="0"/>
              <w:ind w:left="114"/>
              <w:rPr>
                <w:color w:val="000000"/>
                <w:sz w:val="20"/>
                <w:szCs w:val="22"/>
              </w:rPr>
            </w:pPr>
          </w:p>
          <w:p w:rsidR="00A834B6" w:rsidRPr="00E013A8" w:rsidRDefault="00F620C8" w:rsidP="00A834B6">
            <w:pPr>
              <w:ind w:left="114" w:right="113"/>
              <w:jc w:val="both"/>
              <w:rPr>
                <w:color w:val="000000"/>
                <w:szCs w:val="22"/>
              </w:rPr>
            </w:pPr>
            <w:r w:rsidRPr="00E013A8">
              <w:rPr>
                <w:b/>
                <w:color w:val="000000"/>
                <w:szCs w:val="22"/>
              </w:rPr>
              <w:t>2.7.</w:t>
            </w:r>
            <w:r w:rsidRPr="00E013A8">
              <w:rPr>
                <w:color w:val="000000"/>
                <w:szCs w:val="22"/>
              </w:rPr>
              <w:t xml:space="preserve"> </w:t>
            </w:r>
            <w:r w:rsidR="00A71866" w:rsidRPr="00E013A8">
              <w:rPr>
                <w:color w:val="000000"/>
                <w:szCs w:val="22"/>
              </w:rPr>
              <w:t>сведения о факте регистрации документа, содержащего условия размещения ценных бумаг, одновременно с регистрацией выпуска (дополнительного выпуска) ценных бумаг (для акций и ценных бумаг, конвертируемых в акции)</w:t>
            </w:r>
            <w:r w:rsidRPr="00E013A8">
              <w:rPr>
                <w:color w:val="000000"/>
                <w:szCs w:val="22"/>
              </w:rPr>
              <w:t>:</w:t>
            </w:r>
            <w:r w:rsidR="00A834B6" w:rsidRPr="00E013A8">
              <w:rPr>
                <w:color w:val="000000"/>
                <w:szCs w:val="22"/>
              </w:rPr>
              <w:t xml:space="preserve"> </w:t>
            </w:r>
          </w:p>
          <w:p w:rsidR="00A834B6" w:rsidRPr="00E013A8" w:rsidRDefault="00A834B6" w:rsidP="00A834B6">
            <w:pPr>
              <w:ind w:left="114" w:right="113"/>
              <w:jc w:val="both"/>
              <w:rPr>
                <w:b/>
                <w:szCs w:val="22"/>
              </w:rPr>
            </w:pPr>
            <w:r w:rsidRPr="00E013A8">
              <w:rPr>
                <w:color w:val="000000"/>
                <w:szCs w:val="22"/>
              </w:rPr>
              <w:t xml:space="preserve">    </w:t>
            </w:r>
            <w:r w:rsidRPr="00E013A8">
              <w:rPr>
                <w:b/>
                <w:color w:val="000000"/>
                <w:szCs w:val="22"/>
              </w:rPr>
              <w:t>22 ноября 2021 года зарегистрирован Документ, содержащий условия размещения ценных бумаг. Г</w:t>
            </w:r>
            <w:r w:rsidRPr="00E013A8">
              <w:rPr>
                <w:b/>
                <w:szCs w:val="22"/>
              </w:rPr>
              <w:t xml:space="preserve">осударственная регистрация Документа </w:t>
            </w:r>
            <w:r w:rsidRPr="00E013A8">
              <w:rPr>
                <w:b/>
                <w:color w:val="000000"/>
                <w:szCs w:val="22"/>
              </w:rPr>
              <w:t>содержащего условия размещения ценных бумаг</w:t>
            </w:r>
            <w:r w:rsidRPr="00E013A8">
              <w:rPr>
                <w:b/>
                <w:szCs w:val="22"/>
              </w:rPr>
              <w:t xml:space="preserve"> не сопровождалась регистрацией проспекта ценных бумаг. </w:t>
            </w:r>
          </w:p>
          <w:p w:rsidR="00A71866" w:rsidRPr="00E013A8" w:rsidRDefault="00A71866" w:rsidP="00A834B6">
            <w:pPr>
              <w:pStyle w:val="ad"/>
              <w:shd w:val="clear" w:color="auto" w:fill="FFFFFF"/>
              <w:spacing w:before="0" w:beforeAutospacing="0" w:after="0" w:afterAutospacing="0"/>
              <w:ind w:left="114"/>
              <w:jc w:val="both"/>
              <w:rPr>
                <w:color w:val="000000"/>
                <w:sz w:val="20"/>
                <w:szCs w:val="22"/>
              </w:rPr>
            </w:pPr>
          </w:p>
          <w:p w:rsidR="00A71866" w:rsidRPr="00E013A8" w:rsidRDefault="00F620C8" w:rsidP="00CA3BDB">
            <w:pPr>
              <w:pStyle w:val="ad"/>
              <w:shd w:val="clear" w:color="auto" w:fill="FFFFFF"/>
              <w:spacing w:before="0" w:beforeAutospacing="0" w:after="0" w:afterAutospacing="0"/>
              <w:ind w:left="114"/>
              <w:rPr>
                <w:color w:val="000000"/>
                <w:sz w:val="20"/>
                <w:szCs w:val="22"/>
              </w:rPr>
            </w:pPr>
            <w:r w:rsidRPr="00E013A8">
              <w:rPr>
                <w:b/>
                <w:color w:val="000000"/>
                <w:sz w:val="20"/>
                <w:szCs w:val="22"/>
              </w:rPr>
              <w:t xml:space="preserve"> 2.8.</w:t>
            </w:r>
            <w:r w:rsidRPr="00E013A8">
              <w:rPr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color w:val="000000"/>
                <w:sz w:val="20"/>
                <w:szCs w:val="22"/>
              </w:rPr>
              <w:t>количество размещаемых акций и ценных бумаг, конвертируемых в акции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  <w:r w:rsidR="00A834B6" w:rsidRPr="00E013A8">
              <w:rPr>
                <w:color w:val="000000"/>
                <w:sz w:val="20"/>
                <w:szCs w:val="22"/>
              </w:rPr>
              <w:t xml:space="preserve"> </w:t>
            </w:r>
            <w:r w:rsidR="00A834B6" w:rsidRPr="00E013A8">
              <w:rPr>
                <w:rFonts w:cs="Arial"/>
                <w:b/>
                <w:sz w:val="20"/>
                <w:szCs w:val="22"/>
              </w:rPr>
              <w:t>524 867 550 000 000 штук.</w:t>
            </w:r>
          </w:p>
          <w:p w:rsidR="00CA3BDB" w:rsidRPr="00E013A8" w:rsidRDefault="00CA3BDB" w:rsidP="00CA3BDB">
            <w:pPr>
              <w:pStyle w:val="ad"/>
              <w:shd w:val="clear" w:color="auto" w:fill="FFFFFF"/>
              <w:spacing w:before="0" w:beforeAutospacing="0" w:after="0" w:afterAutospacing="0"/>
              <w:ind w:left="114"/>
              <w:rPr>
                <w:b/>
                <w:color w:val="000000"/>
                <w:sz w:val="20"/>
                <w:szCs w:val="22"/>
              </w:rPr>
            </w:pPr>
          </w:p>
          <w:p w:rsidR="00A71866" w:rsidRPr="00E013A8" w:rsidRDefault="00F620C8" w:rsidP="00CA3BDB">
            <w:pPr>
              <w:pStyle w:val="ad"/>
              <w:shd w:val="clear" w:color="auto" w:fill="FFFFFF"/>
              <w:spacing w:before="0" w:beforeAutospacing="0" w:after="0" w:afterAutospacing="0"/>
              <w:ind w:left="114"/>
              <w:rPr>
                <w:color w:val="000000"/>
                <w:sz w:val="20"/>
                <w:szCs w:val="22"/>
              </w:rPr>
            </w:pPr>
            <w:r w:rsidRPr="00E013A8">
              <w:rPr>
                <w:b/>
                <w:color w:val="000000"/>
                <w:sz w:val="20"/>
                <w:szCs w:val="22"/>
              </w:rPr>
              <w:t>2.9</w:t>
            </w:r>
            <w:r w:rsidRPr="00E013A8">
              <w:rPr>
                <w:color w:val="000000"/>
                <w:sz w:val="20"/>
                <w:szCs w:val="22"/>
              </w:rPr>
              <w:t xml:space="preserve">. </w:t>
            </w:r>
            <w:r w:rsidR="00A71866" w:rsidRPr="00E013A8">
              <w:rPr>
                <w:color w:val="000000"/>
                <w:sz w:val="20"/>
                <w:szCs w:val="22"/>
              </w:rPr>
              <w:t>срок размещения акций и ценных бумаг, конвертируемых в акции, или порядок его определения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</w:p>
          <w:p w:rsidR="00F57AA6" w:rsidRPr="00E013A8" w:rsidRDefault="00F57AA6" w:rsidP="00F57AA6">
            <w:pPr>
              <w:adjustRightInd w:val="0"/>
              <w:ind w:left="114" w:right="113" w:firstLine="114"/>
              <w:jc w:val="both"/>
              <w:rPr>
                <w:b/>
                <w:szCs w:val="22"/>
              </w:rPr>
            </w:pPr>
            <w:r w:rsidRPr="00E013A8">
              <w:rPr>
                <w:b/>
                <w:szCs w:val="22"/>
              </w:rPr>
              <w:t xml:space="preserve">Дата начала размещения акций: первый рабочий день, следующий за датой государственной регистрации дополнительного выпуска акций и предоставления возможности ознакомления с настоящим документом, содержащим условия размещения ценных бумаг путем его опубликования </w:t>
            </w:r>
            <w:r w:rsidRPr="00E013A8">
              <w:rPr>
                <w:b/>
                <w:bCs/>
                <w:szCs w:val="22"/>
                <w:lang w:eastAsia="en-US"/>
              </w:rPr>
              <w:t>в порядке, предусмотренном пунктом 5 настоящих условий.</w:t>
            </w:r>
          </w:p>
          <w:p w:rsidR="00F57AA6" w:rsidRPr="00E013A8" w:rsidRDefault="00F57AA6" w:rsidP="00F57AA6">
            <w:pPr>
              <w:pStyle w:val="ConsPlusNormal"/>
              <w:ind w:left="114" w:right="113" w:firstLine="114"/>
              <w:jc w:val="both"/>
              <w:rPr>
                <w:rFonts w:ascii="Times New Roman" w:hAnsi="Times New Roman"/>
                <w:b/>
                <w:szCs w:val="22"/>
              </w:rPr>
            </w:pPr>
            <w:r w:rsidRPr="00E013A8">
              <w:rPr>
                <w:rFonts w:ascii="Times New Roman" w:hAnsi="Times New Roman"/>
                <w:b/>
                <w:szCs w:val="22"/>
              </w:rPr>
              <w:t>Дата окончания размещения акций: дата, не позднее одного года с даты государственной регистрации дополнительного выпуска акций или дата размещения последней ценной бумаги дополнительного выпуска, в зависимости от того, какая из указанных дат наступит раньше.</w:t>
            </w:r>
          </w:p>
          <w:p w:rsidR="00CA3BDB" w:rsidRPr="00E013A8" w:rsidRDefault="00CA3BDB" w:rsidP="00E013A8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rPr>
                <w:color w:val="000000"/>
                <w:sz w:val="20"/>
                <w:szCs w:val="22"/>
              </w:rPr>
            </w:pPr>
          </w:p>
          <w:p w:rsidR="00D249BD" w:rsidRDefault="00F620C8" w:rsidP="00E013A8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  <w:rPr>
                <w:color w:val="000000"/>
                <w:sz w:val="20"/>
                <w:szCs w:val="22"/>
              </w:rPr>
            </w:pPr>
            <w:r w:rsidRPr="00E013A8">
              <w:rPr>
                <w:b/>
                <w:color w:val="000000"/>
                <w:sz w:val="20"/>
                <w:szCs w:val="22"/>
              </w:rPr>
              <w:t>2.10.</w:t>
            </w:r>
            <w:r w:rsidRPr="00E013A8">
              <w:rPr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color w:val="000000"/>
                <w:sz w:val="20"/>
                <w:szCs w:val="22"/>
              </w:rPr>
              <w:t>цена размещения ценных бумаг, размещаемых путем подписки, или порядок ее определения либо сведения о том, что указанные цена или порядок ее определения будут установлены уполномоченным органом управления эмитента после регистрации выпуска (дополнительного выпуска) ценных бумаг, но не позднее даты начала размещения ценных бумаг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  <w:r w:rsidR="00F57AA6" w:rsidRPr="00E013A8">
              <w:rPr>
                <w:color w:val="000000"/>
                <w:sz w:val="20"/>
                <w:szCs w:val="22"/>
              </w:rPr>
              <w:t xml:space="preserve"> </w:t>
            </w:r>
          </w:p>
          <w:p w:rsidR="00A71866" w:rsidRPr="00E013A8" w:rsidRDefault="00F57AA6" w:rsidP="00E013A8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  <w:rPr>
                <w:b/>
                <w:color w:val="000000"/>
                <w:sz w:val="20"/>
                <w:szCs w:val="22"/>
              </w:rPr>
            </w:pPr>
            <w:r w:rsidRPr="00E013A8">
              <w:rPr>
                <w:b/>
                <w:sz w:val="20"/>
                <w:szCs w:val="22"/>
              </w:rPr>
              <w:t>1/3 499 117 рублей за одну акцию</w:t>
            </w:r>
            <w:r w:rsidR="00D249BD">
              <w:rPr>
                <w:b/>
                <w:sz w:val="20"/>
                <w:szCs w:val="22"/>
              </w:rPr>
              <w:t>.</w:t>
            </w:r>
          </w:p>
          <w:p w:rsidR="00CA3BDB" w:rsidRPr="00E013A8" w:rsidRDefault="00CA3BDB" w:rsidP="00E013A8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rPr>
                <w:color w:val="000000"/>
                <w:sz w:val="20"/>
                <w:szCs w:val="22"/>
              </w:rPr>
            </w:pPr>
          </w:p>
          <w:p w:rsidR="00F57AA6" w:rsidRPr="00E013A8" w:rsidRDefault="00F620C8" w:rsidP="00F57AA6">
            <w:pPr>
              <w:ind w:left="114" w:right="113"/>
              <w:jc w:val="both"/>
              <w:rPr>
                <w:color w:val="000000"/>
                <w:szCs w:val="22"/>
              </w:rPr>
            </w:pPr>
            <w:r w:rsidRPr="00E013A8">
              <w:rPr>
                <w:b/>
                <w:color w:val="000000"/>
                <w:szCs w:val="22"/>
              </w:rPr>
              <w:lastRenderedPageBreak/>
              <w:t>2.11.</w:t>
            </w:r>
            <w:r w:rsidRPr="00E013A8">
              <w:rPr>
                <w:color w:val="000000"/>
                <w:szCs w:val="22"/>
              </w:rPr>
              <w:t xml:space="preserve"> </w:t>
            </w:r>
            <w:r w:rsidR="00A71866" w:rsidRPr="00E013A8">
              <w:rPr>
                <w:color w:val="000000"/>
                <w:szCs w:val="22"/>
              </w:rPr>
              <w:t>в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      </w:r>
            <w:r w:rsidRPr="00E013A8">
              <w:rPr>
                <w:color w:val="000000"/>
                <w:szCs w:val="22"/>
              </w:rPr>
              <w:t>:</w:t>
            </w:r>
            <w:r w:rsidR="00F57AA6" w:rsidRPr="00E013A8">
              <w:rPr>
                <w:color w:val="000000"/>
                <w:szCs w:val="22"/>
              </w:rPr>
              <w:t xml:space="preserve"> </w:t>
            </w:r>
          </w:p>
          <w:p w:rsidR="00F57AA6" w:rsidRPr="00E013A8" w:rsidRDefault="00435777" w:rsidP="00435777">
            <w:pPr>
              <w:ind w:left="114" w:right="113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</w:t>
            </w:r>
            <w:r w:rsidR="00F57AA6" w:rsidRPr="00E013A8">
              <w:rPr>
                <w:b/>
                <w:szCs w:val="22"/>
              </w:rPr>
              <w:t>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      </w:r>
          </w:p>
          <w:p w:rsidR="00CA3BDB" w:rsidRPr="00E013A8" w:rsidRDefault="00CA3BDB" w:rsidP="00F57AA6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rPr>
                <w:color w:val="000000"/>
                <w:sz w:val="20"/>
                <w:szCs w:val="22"/>
              </w:rPr>
            </w:pPr>
          </w:p>
          <w:p w:rsidR="00F57AA6" w:rsidRPr="00E013A8" w:rsidRDefault="00F620C8" w:rsidP="00F57AA6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  <w:rPr>
                <w:color w:val="000000"/>
                <w:sz w:val="20"/>
                <w:szCs w:val="22"/>
              </w:rPr>
            </w:pPr>
            <w:r w:rsidRPr="00E013A8">
              <w:rPr>
                <w:b/>
                <w:color w:val="000000"/>
                <w:sz w:val="20"/>
                <w:szCs w:val="22"/>
              </w:rPr>
              <w:t>2.12.</w:t>
            </w:r>
            <w:r w:rsidRPr="00E013A8">
              <w:rPr>
                <w:color w:val="000000"/>
                <w:sz w:val="20"/>
                <w:szCs w:val="22"/>
              </w:rPr>
              <w:t xml:space="preserve"> </w:t>
            </w:r>
            <w:r w:rsidR="00A71866" w:rsidRPr="00E013A8">
              <w:rPr>
                <w:color w:val="000000"/>
                <w:sz w:val="20"/>
                <w:szCs w:val="22"/>
              </w:rPr>
              <w:t>в случае регистрации проспекта ценных бумаг - порядок обеспечения доступа к информации, содержащейся в проспекте ценных бумаг</w:t>
            </w:r>
            <w:r w:rsidRPr="00E013A8">
              <w:rPr>
                <w:color w:val="000000"/>
                <w:sz w:val="20"/>
                <w:szCs w:val="22"/>
              </w:rPr>
              <w:t>:</w:t>
            </w:r>
            <w:r w:rsidR="00F57AA6" w:rsidRPr="00E013A8">
              <w:rPr>
                <w:color w:val="000000"/>
                <w:sz w:val="20"/>
                <w:szCs w:val="22"/>
              </w:rPr>
              <w:t xml:space="preserve"> </w:t>
            </w:r>
          </w:p>
          <w:p w:rsidR="00A71866" w:rsidRPr="00CE0E1F" w:rsidRDefault="00435777" w:rsidP="00F57AA6">
            <w:pPr>
              <w:pStyle w:val="ad"/>
              <w:shd w:val="clear" w:color="auto" w:fill="FFFFFF"/>
              <w:spacing w:before="0" w:beforeAutospacing="0" w:after="0" w:afterAutospacing="0"/>
              <w:ind w:left="114" w:right="113"/>
              <w:jc w:val="both"/>
            </w:pPr>
            <w:r>
              <w:rPr>
                <w:b/>
                <w:color w:val="000000"/>
                <w:sz w:val="20"/>
                <w:szCs w:val="22"/>
              </w:rPr>
              <w:t xml:space="preserve">    </w:t>
            </w:r>
            <w:r w:rsidR="00F57AA6" w:rsidRPr="00E013A8">
              <w:rPr>
                <w:b/>
                <w:color w:val="000000"/>
                <w:sz w:val="20"/>
                <w:szCs w:val="22"/>
              </w:rPr>
              <w:t>Дополнительный выпуск ценных бумаг не сопровождается регистрацией проспекта ценных бумаг.</w:t>
            </w:r>
          </w:p>
        </w:tc>
      </w:tr>
    </w:tbl>
    <w:p w:rsidR="00EA1DAB" w:rsidRPr="00CE0E1F" w:rsidRDefault="00EA1DAB" w:rsidP="00CA3BDB"/>
    <w:tbl>
      <w:tblPr>
        <w:tblW w:w="1077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680"/>
      </w:tblGrid>
      <w:tr w:rsidR="00CE0E1F" w:rsidRPr="00CE0E1F" w:rsidTr="003A6AA6"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E0E1F" w:rsidRDefault="00EA1DAB" w:rsidP="00CA3BDB">
            <w:pPr>
              <w:jc w:val="center"/>
            </w:pPr>
            <w:r w:rsidRPr="00CE0E1F">
              <w:t>3. Подпись</w:t>
            </w:r>
          </w:p>
        </w:tc>
      </w:tr>
      <w:tr w:rsidR="00CE0E1F" w:rsidRPr="00CE0E1F" w:rsidTr="003A6AA6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D22EF" w:rsidRPr="00CE0E1F" w:rsidRDefault="00FD22EF" w:rsidP="00CA3BDB">
            <w:r w:rsidRPr="00CE0E1F"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  <w:p w:rsidR="00AD3FA3" w:rsidRPr="00CE0E1F" w:rsidRDefault="00AD3FA3" w:rsidP="00CA3BD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FD22EF" w:rsidRPr="00CE0E1F" w:rsidRDefault="00FD22EF" w:rsidP="00CA3BDB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D22EF" w:rsidRPr="00CE0E1F" w:rsidRDefault="00FD22EF" w:rsidP="00CA3BDB"/>
        </w:tc>
      </w:tr>
      <w:tr w:rsidR="00CE0E1F" w:rsidRPr="00CE0E1F" w:rsidTr="003A6AA6">
        <w:tc>
          <w:tcPr>
            <w:tcW w:w="965" w:type="dxa"/>
            <w:tcBorders>
              <w:left w:val="single" w:sz="4" w:space="0" w:color="auto"/>
              <w:bottom w:val="nil"/>
            </w:tcBorders>
          </w:tcPr>
          <w:p w:rsidR="00FD22EF" w:rsidRPr="00CE0E1F" w:rsidRDefault="00FD22EF" w:rsidP="00CA3BDB"/>
        </w:tc>
        <w:tc>
          <w:tcPr>
            <w:tcW w:w="3515" w:type="dxa"/>
            <w:gridSpan w:val="7"/>
            <w:tcBorders>
              <w:bottom w:val="nil"/>
            </w:tcBorders>
          </w:tcPr>
          <w:p w:rsidR="00FD22EF" w:rsidRPr="00CE0E1F" w:rsidRDefault="00697330" w:rsidP="00F57AA6">
            <w:r w:rsidRPr="00CE0E1F">
              <w:rPr>
                <w:b/>
              </w:rPr>
              <w:t>Председател</w:t>
            </w:r>
            <w:r w:rsidR="00F57AA6">
              <w:rPr>
                <w:b/>
              </w:rPr>
              <w:t>ь</w:t>
            </w:r>
            <w:r w:rsidRPr="00CE0E1F">
              <w:rPr>
                <w:b/>
              </w:rPr>
              <w:t xml:space="preserve"> Правления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FD22EF" w:rsidRPr="00CE0E1F" w:rsidRDefault="00FD22EF" w:rsidP="00CA3BD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D22EF" w:rsidRPr="00CE0E1F" w:rsidRDefault="00FD22EF" w:rsidP="00CA3BDB">
            <w:pPr>
              <w:jc w:val="center"/>
            </w:pPr>
            <w:r w:rsidRPr="00CE0E1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D22EF" w:rsidRPr="00CE0E1F" w:rsidRDefault="00FD22EF" w:rsidP="00CA3BDB"/>
        </w:tc>
        <w:tc>
          <w:tcPr>
            <w:tcW w:w="2835" w:type="dxa"/>
            <w:tcBorders>
              <w:top w:val="nil"/>
              <w:bottom w:val="nil"/>
            </w:tcBorders>
          </w:tcPr>
          <w:p w:rsidR="00FD22EF" w:rsidRPr="00CE0E1F" w:rsidRDefault="00697330" w:rsidP="00CA3BDB">
            <w:pPr>
              <w:jc w:val="center"/>
            </w:pPr>
            <w:r w:rsidRPr="00CE0E1F">
              <w:rPr>
                <w:b/>
              </w:rPr>
              <w:t>Е.Н. Алмакаева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4" w:space="0" w:color="auto"/>
            </w:tcBorders>
          </w:tcPr>
          <w:p w:rsidR="00FD22EF" w:rsidRPr="00CE0E1F" w:rsidRDefault="00FD22EF" w:rsidP="00CA3BDB"/>
        </w:tc>
      </w:tr>
      <w:tr w:rsidR="00CE0E1F" w:rsidRPr="00CE0E1F" w:rsidTr="003A6AA6"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r w:rsidRPr="00CE0E1F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pPr>
              <w:jc w:val="right"/>
            </w:pPr>
            <w:r w:rsidRPr="00CE0E1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B55511" w:rsidP="00F57AA6">
            <w:pPr>
              <w:jc w:val="center"/>
            </w:pPr>
            <w:r w:rsidRPr="00CE0E1F">
              <w:t>2</w:t>
            </w:r>
            <w:r w:rsidR="00F57AA6"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r w:rsidRPr="00CE0E1F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F57AA6" w:rsidP="00F57AA6">
            <w:pPr>
              <w:jc w:val="center"/>
            </w:pPr>
            <w: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CE0E1F" w:rsidRDefault="004A463F" w:rsidP="00CA3BDB">
            <w:pPr>
              <w:jc w:val="right"/>
            </w:pPr>
            <w:r w:rsidRPr="00CE0E1F"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CE0E1F" w:rsidRDefault="00B55511" w:rsidP="00CA3BDB">
            <w:r w:rsidRPr="00CE0E1F">
              <w:t>21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CE0E1F" w:rsidRDefault="004A463F" w:rsidP="00CA3BDB">
            <w:r w:rsidRPr="00CE0E1F">
              <w:t>г.</w:t>
            </w:r>
          </w:p>
        </w:tc>
      </w:tr>
      <w:tr w:rsidR="00CE0E1F" w:rsidRPr="00CE0E1F" w:rsidTr="003A6AA6">
        <w:trPr>
          <w:trHeight w:val="53"/>
        </w:trPr>
        <w:tc>
          <w:tcPr>
            <w:tcW w:w="107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CE0E1F" w:rsidRDefault="00EA1DAB" w:rsidP="00CA3BDB"/>
        </w:tc>
      </w:tr>
    </w:tbl>
    <w:p w:rsidR="00EA1DAB" w:rsidRPr="00CE0E1F" w:rsidRDefault="00EA1DAB" w:rsidP="00CA3BDB"/>
    <w:sectPr w:rsidR="00EA1DAB" w:rsidRPr="00CE0E1F" w:rsidSect="00AD3FA3">
      <w:pgSz w:w="11907" w:h="16840" w:code="9"/>
      <w:pgMar w:top="284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7F" w:rsidRDefault="00BF447F">
      <w:r>
        <w:separator/>
      </w:r>
    </w:p>
  </w:endnote>
  <w:endnote w:type="continuationSeparator" w:id="0">
    <w:p w:rsidR="00BF447F" w:rsidRDefault="00BF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7F" w:rsidRDefault="00BF447F">
      <w:r>
        <w:separator/>
      </w:r>
    </w:p>
  </w:footnote>
  <w:footnote w:type="continuationSeparator" w:id="0">
    <w:p w:rsidR="00BF447F" w:rsidRDefault="00BF4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497C6D"/>
    <w:multiLevelType w:val="hybridMultilevel"/>
    <w:tmpl w:val="306CF6D4"/>
    <w:lvl w:ilvl="0" w:tplc="485AF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3950"/>
    <w:rsid w:val="0006197E"/>
    <w:rsid w:val="00064425"/>
    <w:rsid w:val="000809F8"/>
    <w:rsid w:val="000B6474"/>
    <w:rsid w:val="00101AC3"/>
    <w:rsid w:val="00133BF7"/>
    <w:rsid w:val="001B2F2A"/>
    <w:rsid w:val="002C5A87"/>
    <w:rsid w:val="002C6686"/>
    <w:rsid w:val="0030024D"/>
    <w:rsid w:val="003406F7"/>
    <w:rsid w:val="003A0675"/>
    <w:rsid w:val="003A6AA6"/>
    <w:rsid w:val="004016B2"/>
    <w:rsid w:val="00435777"/>
    <w:rsid w:val="004A463F"/>
    <w:rsid w:val="00550E0E"/>
    <w:rsid w:val="005F6D07"/>
    <w:rsid w:val="00633E2D"/>
    <w:rsid w:val="00657C4E"/>
    <w:rsid w:val="00682669"/>
    <w:rsid w:val="00697330"/>
    <w:rsid w:val="006C5B57"/>
    <w:rsid w:val="007272F0"/>
    <w:rsid w:val="007303B2"/>
    <w:rsid w:val="0073164E"/>
    <w:rsid w:val="007B7F1B"/>
    <w:rsid w:val="007C07F1"/>
    <w:rsid w:val="009519B6"/>
    <w:rsid w:val="009E358A"/>
    <w:rsid w:val="009F0150"/>
    <w:rsid w:val="00A02E37"/>
    <w:rsid w:val="00A71866"/>
    <w:rsid w:val="00A834B6"/>
    <w:rsid w:val="00AD1148"/>
    <w:rsid w:val="00AD3FA3"/>
    <w:rsid w:val="00B053DA"/>
    <w:rsid w:val="00B23577"/>
    <w:rsid w:val="00B55511"/>
    <w:rsid w:val="00B66943"/>
    <w:rsid w:val="00BF447F"/>
    <w:rsid w:val="00C3170F"/>
    <w:rsid w:val="00CA3BDB"/>
    <w:rsid w:val="00CE0E1F"/>
    <w:rsid w:val="00D23122"/>
    <w:rsid w:val="00D249BD"/>
    <w:rsid w:val="00E013A8"/>
    <w:rsid w:val="00E1651A"/>
    <w:rsid w:val="00E54E5B"/>
    <w:rsid w:val="00EA1DAB"/>
    <w:rsid w:val="00F1088C"/>
    <w:rsid w:val="00F57AA6"/>
    <w:rsid w:val="00F620C8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BDDCAA"/>
  <w15:docId w15:val="{334D12B6-171E-496F-A1E2-52367C13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697330"/>
    <w:pPr>
      <w:keepNext/>
      <w:numPr>
        <w:ilvl w:val="1"/>
        <w:numId w:val="1"/>
      </w:numPr>
      <w:suppressAutoHyphens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7330"/>
    <w:pPr>
      <w:numPr>
        <w:ilvl w:val="2"/>
        <w:numId w:val="1"/>
      </w:numPr>
      <w:suppressAutoHyphens/>
      <w:autoSpaceDE/>
      <w:autoSpaceDN/>
      <w:spacing w:after="45"/>
      <w:outlineLvl w:val="2"/>
    </w:pPr>
    <w:rPr>
      <w:b/>
      <w:bCs/>
      <w:color w:val="213E8C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03395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033950"/>
    <w:rPr>
      <w:sz w:val="20"/>
      <w:szCs w:val="20"/>
    </w:rPr>
  </w:style>
  <w:style w:type="paragraph" w:styleId="a6">
    <w:name w:val="footer"/>
    <w:basedOn w:val="a"/>
    <w:link w:val="a7"/>
    <w:uiPriority w:val="99"/>
    <w:rsid w:val="0003395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033950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033950"/>
  </w:style>
  <w:style w:type="character" w:customStyle="1" w:styleId="a9">
    <w:name w:val="Текст сноски Знак"/>
    <w:basedOn w:val="a1"/>
    <w:link w:val="a8"/>
    <w:uiPriority w:val="99"/>
    <w:semiHidden/>
    <w:rsid w:val="00033950"/>
    <w:rPr>
      <w:sz w:val="20"/>
      <w:szCs w:val="20"/>
    </w:rPr>
  </w:style>
  <w:style w:type="character" w:styleId="aa">
    <w:name w:val="footnote reference"/>
    <w:basedOn w:val="a1"/>
    <w:uiPriority w:val="99"/>
    <w:semiHidden/>
    <w:rsid w:val="0003395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697330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7330"/>
    <w:rPr>
      <w:b/>
      <w:bCs/>
      <w:color w:val="213E8C"/>
      <w:sz w:val="21"/>
      <w:szCs w:val="21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69733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7330"/>
    <w:rPr>
      <w:sz w:val="20"/>
      <w:szCs w:val="20"/>
    </w:rPr>
  </w:style>
  <w:style w:type="character" w:styleId="ac">
    <w:name w:val="Hyperlink"/>
    <w:basedOn w:val="a1"/>
    <w:uiPriority w:val="99"/>
    <w:unhideWhenUsed/>
    <w:rsid w:val="00697330"/>
    <w:rPr>
      <w:color w:val="0563C1" w:themeColor="hyperlink"/>
      <w:u w:val="single"/>
    </w:rPr>
  </w:style>
  <w:style w:type="paragraph" w:customStyle="1" w:styleId="Default">
    <w:name w:val="Default"/>
    <w:rsid w:val="0069733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WW8Num2z5">
    <w:name w:val="WW8Num2z5"/>
    <w:rsid w:val="00633E2D"/>
  </w:style>
  <w:style w:type="paragraph" w:styleId="ad">
    <w:name w:val="Normal (Web)"/>
    <w:basedOn w:val="a"/>
    <w:uiPriority w:val="99"/>
    <w:unhideWhenUsed/>
    <w:rsid w:val="00A718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A3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Самородов Сергей</cp:lastModifiedBy>
  <cp:revision>5</cp:revision>
  <cp:lastPrinted>2021-10-25T04:31:00Z</cp:lastPrinted>
  <dcterms:created xsi:type="dcterms:W3CDTF">2021-11-23T09:48:00Z</dcterms:created>
  <dcterms:modified xsi:type="dcterms:W3CDTF">2021-11-23T10:17:00Z</dcterms:modified>
</cp:coreProperties>
</file>