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86" w:rsidRPr="009261E7" w:rsidRDefault="00F11568">
      <w:pPr>
        <w:jc w:val="center"/>
        <w:rPr>
          <w:b/>
          <w:bCs/>
          <w:sz w:val="22"/>
          <w:szCs w:val="22"/>
        </w:rPr>
      </w:pPr>
      <w:bookmarkStart w:id="0" w:name="OLE_LINK1"/>
      <w:bookmarkStart w:id="1" w:name="OLE_LINK2"/>
      <w:r w:rsidRPr="009261E7">
        <w:rPr>
          <w:b/>
          <w:bCs/>
          <w:sz w:val="22"/>
          <w:szCs w:val="22"/>
        </w:rPr>
        <w:t xml:space="preserve">Акционерное общество </w:t>
      </w:r>
    </w:p>
    <w:p w:rsidR="00832B86" w:rsidRPr="009261E7" w:rsidRDefault="00F11568">
      <w:pPr>
        <w:jc w:val="center"/>
        <w:rPr>
          <w:b/>
          <w:sz w:val="22"/>
          <w:szCs w:val="22"/>
        </w:rPr>
      </w:pPr>
      <w:r w:rsidRPr="009261E7">
        <w:rPr>
          <w:b/>
          <w:bCs/>
          <w:sz w:val="22"/>
          <w:szCs w:val="22"/>
        </w:rPr>
        <w:t>«Акционерно-коммерческий банк реконструкции и развития «Экономбанк»</w:t>
      </w:r>
    </w:p>
    <w:p w:rsidR="00B5530F" w:rsidRPr="009261E7" w:rsidRDefault="00B5530F" w:rsidP="00F40B55">
      <w:pPr>
        <w:pStyle w:val="3"/>
        <w:spacing w:after="0" w:line="270" w:lineRule="atLeast"/>
        <w:jc w:val="center"/>
        <w:rPr>
          <w:color w:val="auto"/>
          <w:sz w:val="22"/>
          <w:szCs w:val="22"/>
        </w:rPr>
      </w:pP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 xml:space="preserve">Сообщение о существенном факте </w:t>
      </w: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BA0516" w:rsidRPr="009261E7" w:rsidRDefault="00BA0516" w:rsidP="00BA0516">
      <w:pPr>
        <w:pStyle w:val="a0"/>
        <w:rPr>
          <w:sz w:val="22"/>
          <w:szCs w:val="22"/>
          <w:lang w:val="ru-RU"/>
        </w:rPr>
      </w:pPr>
    </w:p>
    <w:tbl>
      <w:tblPr>
        <w:tblW w:w="0" w:type="auto"/>
        <w:tblInd w:w="-431" w:type="dxa"/>
        <w:tblLayout w:type="fixed"/>
        <w:tblCellMar>
          <w:left w:w="0" w:type="dxa"/>
          <w:right w:w="0" w:type="dxa"/>
        </w:tblCellMar>
        <w:tblLook w:val="0000" w:firstRow="0" w:lastRow="0" w:firstColumn="0" w:lastColumn="0" w:noHBand="0" w:noVBand="0"/>
      </w:tblPr>
      <w:tblGrid>
        <w:gridCol w:w="4962"/>
        <w:gridCol w:w="5549"/>
      </w:tblGrid>
      <w:tr w:rsidR="009261E7" w:rsidRPr="009261E7">
        <w:trPr>
          <w:cantSplit/>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1. Общие сведения</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1.1. Полное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Акционерное общество «Акционерно-коммерческий банк реконструкции и развития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1.2. Сокращенное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АО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1.3. Место нахождения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г.Саратов, ул.Радищева, 28</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1.4. ОГРН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1026400002067</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1.5. ИНН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6450013459</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1.6. Уникальный код эмитента, присвоенный регистрирующим органом</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01319В</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sz w:val="22"/>
                <w:szCs w:val="22"/>
              </w:rPr>
            </w:pPr>
            <w:r w:rsidRPr="009261E7">
              <w:rPr>
                <w:sz w:val="22"/>
                <w:szCs w:val="22"/>
              </w:rPr>
              <w:t>1.7. Адрес страницы в сети Интернет, используемой эмитентом для раскрытия информации</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7C767A" w:rsidP="00DA7E37">
            <w:pPr>
              <w:suppressAutoHyphens w:val="0"/>
              <w:autoSpaceDN w:val="0"/>
              <w:adjustRightInd w:val="0"/>
              <w:jc w:val="center"/>
              <w:rPr>
                <w:bCs/>
                <w:i/>
                <w:iCs/>
                <w:sz w:val="22"/>
                <w:szCs w:val="22"/>
              </w:rPr>
            </w:pPr>
            <w:hyperlink r:id="rId7" w:history="1">
              <w:r w:rsidR="00DA7E37" w:rsidRPr="009261E7">
                <w:rPr>
                  <w:bCs/>
                  <w:sz w:val="22"/>
                  <w:szCs w:val="22"/>
                  <w:u w:val="single"/>
                  <w:lang w:eastAsia="ru-RU"/>
                </w:rPr>
                <w:t>http://www.e-disclosure.ru/portal/company.aspx?id=3045</w:t>
              </w:r>
            </w:hyperlink>
            <w:r w:rsidR="00DA7E37" w:rsidRPr="009261E7">
              <w:rPr>
                <w:bCs/>
                <w:sz w:val="22"/>
                <w:szCs w:val="22"/>
                <w:lang w:eastAsia="ru-RU"/>
              </w:rPr>
              <w:t xml:space="preserve">, </w:t>
            </w:r>
            <w:r w:rsidR="00DA7E37" w:rsidRPr="009261E7">
              <w:rPr>
                <w:bCs/>
                <w:iCs/>
                <w:sz w:val="22"/>
                <w:szCs w:val="22"/>
                <w:u w:val="single"/>
              </w:rPr>
              <w:t>www.econombank.ru.</w:t>
            </w:r>
          </w:p>
          <w:p w:rsidR="00832B86" w:rsidRPr="009261E7" w:rsidRDefault="00832B86" w:rsidP="009D60C6">
            <w:pPr>
              <w:ind w:right="162"/>
              <w:rPr>
                <w:b/>
                <w:bCs/>
                <w:i/>
                <w:iCs/>
                <w:sz w:val="22"/>
                <w:szCs w:val="22"/>
              </w:rPr>
            </w:pPr>
            <w:bookmarkStart w:id="2" w:name="_GoBack"/>
            <w:bookmarkEnd w:id="2"/>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DA7E37" w:rsidRPr="009261E7" w:rsidRDefault="00DA7E37">
            <w:pPr>
              <w:ind w:left="57" w:right="57"/>
              <w:rPr>
                <w:sz w:val="22"/>
                <w:szCs w:val="22"/>
              </w:rPr>
            </w:pPr>
            <w:r w:rsidRPr="009261E7">
              <w:rPr>
                <w:sz w:val="22"/>
                <w:szCs w:val="22"/>
              </w:rPr>
              <w:t>1.8.  Дата наступления события (существенного факта), о котором составлено сообщение (если применимо)</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C71BE8" w:rsidP="006009AE">
            <w:pPr>
              <w:jc w:val="center"/>
              <w:rPr>
                <w:b/>
                <w:sz w:val="22"/>
                <w:szCs w:val="22"/>
              </w:rPr>
            </w:pPr>
            <w:r w:rsidRPr="009261E7">
              <w:rPr>
                <w:b/>
                <w:sz w:val="22"/>
                <w:szCs w:val="22"/>
              </w:rPr>
              <w:t>1</w:t>
            </w:r>
            <w:r w:rsidR="006009AE">
              <w:rPr>
                <w:b/>
                <w:sz w:val="22"/>
                <w:szCs w:val="22"/>
              </w:rPr>
              <w:t>0</w:t>
            </w:r>
            <w:r w:rsidR="00DA7E37" w:rsidRPr="009261E7">
              <w:rPr>
                <w:b/>
                <w:sz w:val="22"/>
                <w:szCs w:val="22"/>
              </w:rPr>
              <w:t>.</w:t>
            </w:r>
            <w:r w:rsidR="00DC28F8" w:rsidRPr="009261E7">
              <w:rPr>
                <w:b/>
                <w:sz w:val="22"/>
                <w:szCs w:val="22"/>
              </w:rPr>
              <w:t>0</w:t>
            </w:r>
            <w:r w:rsidR="006009AE">
              <w:rPr>
                <w:b/>
                <w:sz w:val="22"/>
                <w:szCs w:val="22"/>
              </w:rPr>
              <w:t>6</w:t>
            </w:r>
            <w:r w:rsidR="00DA7E37" w:rsidRPr="009261E7">
              <w:rPr>
                <w:b/>
                <w:sz w:val="22"/>
                <w:szCs w:val="22"/>
              </w:rPr>
              <w:t>.20</w:t>
            </w:r>
            <w:r w:rsidR="006009AE">
              <w:rPr>
                <w:b/>
                <w:sz w:val="22"/>
                <w:szCs w:val="22"/>
              </w:rPr>
              <w:t>20</w:t>
            </w:r>
            <w:r w:rsidR="00DA7E37" w:rsidRPr="009261E7">
              <w:rPr>
                <w:b/>
                <w:sz w:val="22"/>
                <w:szCs w:val="22"/>
              </w:rPr>
              <w:t xml:space="preserve"> года</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b/>
                <w:bCs/>
                <w:i/>
                <w:iCs/>
                <w:sz w:val="22"/>
                <w:szCs w:val="22"/>
              </w:rPr>
              <w:t xml:space="preserve"> </w:t>
            </w:r>
            <w:r w:rsidRPr="009261E7">
              <w:rPr>
                <w:sz w:val="22"/>
                <w:szCs w:val="22"/>
              </w:rPr>
              <w:t>2. Содержание сообщения</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2C27" w:rsidRPr="009261E7" w:rsidRDefault="00872C27" w:rsidP="00872C27">
            <w:pPr>
              <w:autoSpaceDN w:val="0"/>
              <w:adjustRightInd w:val="0"/>
              <w:spacing w:before="200"/>
              <w:ind w:left="142" w:right="162" w:firstLine="142"/>
              <w:jc w:val="both"/>
              <w:rPr>
                <w:b/>
                <w:bCs/>
                <w:sz w:val="20"/>
                <w:szCs w:val="20"/>
              </w:rPr>
            </w:pPr>
            <w:r w:rsidRPr="009261E7">
              <w:rPr>
                <w:b/>
                <w:bCs/>
                <w:sz w:val="20"/>
                <w:szCs w:val="20"/>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872C27" w:rsidRPr="009261E7" w:rsidRDefault="00872C27" w:rsidP="00872C27">
            <w:pPr>
              <w:ind w:left="142" w:right="162" w:firstLine="142"/>
              <w:jc w:val="both"/>
              <w:rPr>
                <w:sz w:val="20"/>
                <w:szCs w:val="20"/>
              </w:rPr>
            </w:pPr>
            <w:r w:rsidRPr="009261E7">
              <w:rPr>
                <w:sz w:val="20"/>
                <w:szCs w:val="20"/>
              </w:rPr>
              <w:t>- Акции обыкновенные именные бездокументарные, государственный регистрационный номер и дата регистрации: 10201319В, 05.05.2016 г., 10.06.2016 г.</w:t>
            </w:r>
          </w:p>
          <w:p w:rsidR="00872C27" w:rsidRPr="009261E7" w:rsidRDefault="00872C27" w:rsidP="00872C27">
            <w:pPr>
              <w:autoSpaceDN w:val="0"/>
              <w:adjustRightInd w:val="0"/>
              <w:ind w:left="142" w:right="162" w:firstLine="142"/>
              <w:jc w:val="both"/>
              <w:rPr>
                <w:sz w:val="20"/>
                <w:szCs w:val="20"/>
              </w:rPr>
            </w:pPr>
            <w:r w:rsidRPr="009261E7">
              <w:rPr>
                <w:sz w:val="20"/>
                <w:szCs w:val="20"/>
              </w:rPr>
              <w:t>- Акции привилегированные именные бездокументарные, государственный регистрационный номер и дата регистрации: 20201319В, 05.05.2016 г.</w:t>
            </w:r>
          </w:p>
          <w:p w:rsidR="00872C27" w:rsidRPr="009261E7" w:rsidRDefault="00872C27" w:rsidP="00872C27">
            <w:pPr>
              <w:autoSpaceDN w:val="0"/>
              <w:adjustRightInd w:val="0"/>
              <w:ind w:left="142" w:right="162" w:firstLine="142"/>
              <w:jc w:val="both"/>
              <w:rPr>
                <w:sz w:val="20"/>
                <w:szCs w:val="20"/>
              </w:rPr>
            </w:pPr>
          </w:p>
          <w:p w:rsidR="00872C27" w:rsidRPr="009261E7" w:rsidRDefault="00872C27" w:rsidP="00872C27">
            <w:pPr>
              <w:autoSpaceDN w:val="0"/>
              <w:adjustRightInd w:val="0"/>
              <w:ind w:left="142" w:right="162" w:firstLine="142"/>
              <w:jc w:val="both"/>
              <w:rPr>
                <w:b/>
                <w:bCs/>
                <w:sz w:val="20"/>
                <w:szCs w:val="20"/>
              </w:rPr>
            </w:pPr>
            <w:r w:rsidRPr="009261E7">
              <w:rPr>
                <w:b/>
                <w:bCs/>
                <w:sz w:val="20"/>
                <w:szCs w:val="20"/>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872C27" w:rsidRPr="009261E7" w:rsidRDefault="00872C27" w:rsidP="00872C27">
            <w:pPr>
              <w:adjustRightInd w:val="0"/>
              <w:ind w:right="162"/>
              <w:jc w:val="both"/>
              <w:rPr>
                <w:sz w:val="20"/>
                <w:szCs w:val="20"/>
                <w:u w:val="single"/>
              </w:rPr>
            </w:pPr>
            <w:r w:rsidRPr="009261E7">
              <w:rPr>
                <w:sz w:val="20"/>
                <w:szCs w:val="20"/>
              </w:rPr>
              <w:t xml:space="preserve">   </w:t>
            </w:r>
            <w:r w:rsidRPr="009261E7">
              <w:rPr>
                <w:sz w:val="20"/>
                <w:szCs w:val="20"/>
                <w:u w:val="single"/>
              </w:rPr>
              <w:t xml:space="preserve">Права, закрепленные каждой обыкновенной акцией: </w:t>
            </w:r>
          </w:p>
          <w:p w:rsidR="00872C27" w:rsidRPr="009261E7" w:rsidRDefault="00872C27" w:rsidP="00872C27">
            <w:pPr>
              <w:adjustRightInd w:val="0"/>
              <w:ind w:left="142" w:right="162" w:firstLine="142"/>
              <w:jc w:val="both"/>
              <w:rPr>
                <w:sz w:val="20"/>
                <w:szCs w:val="20"/>
                <w:u w:val="single"/>
              </w:rPr>
            </w:pPr>
            <w:r w:rsidRPr="009261E7">
              <w:rPr>
                <w:sz w:val="20"/>
                <w:szCs w:val="20"/>
              </w:rPr>
              <w:t xml:space="preserve">  Каждая обыкновенная акция кредитной организации - эмитента предоставляет ее владельцу одинаковый объем прав: право на участие в общем собрании акционеров с правом голоса по всем вопросам его компетенции, право на получение дивидендов, право на получение части имущества кредитной организации - эмитента в случае ее ликвидации, а также иные права в соответствии с уставом кредитной организации - эмитента и действующим законодательством. </w:t>
            </w:r>
            <w:r w:rsidRPr="009261E7">
              <w:rPr>
                <w:sz w:val="20"/>
                <w:szCs w:val="20"/>
              </w:rPr>
              <w:br/>
            </w:r>
            <w:r w:rsidRPr="009261E7">
              <w:rPr>
                <w:sz w:val="20"/>
                <w:szCs w:val="20"/>
                <w:u w:val="single"/>
              </w:rPr>
              <w:t xml:space="preserve">Права, закрепленные каждой привилегированной акцией: </w:t>
            </w:r>
          </w:p>
          <w:p w:rsidR="00872C27" w:rsidRPr="009261E7" w:rsidRDefault="00872C27" w:rsidP="00872C27">
            <w:pPr>
              <w:ind w:left="142" w:right="162" w:firstLine="142"/>
              <w:jc w:val="both"/>
              <w:rPr>
                <w:sz w:val="20"/>
                <w:szCs w:val="20"/>
              </w:rPr>
            </w:pPr>
            <w:r w:rsidRPr="009261E7">
              <w:rPr>
                <w:sz w:val="20"/>
                <w:szCs w:val="20"/>
              </w:rPr>
              <w:t xml:space="preserve">  Владельцы привилегированных акций имеют право на получение фиксированного дивиденда в размере 50 (пятьдесят) процентов от номинальной стоимости акции на каждую принадлежащую им акцию.</w:t>
            </w:r>
          </w:p>
          <w:p w:rsidR="00872C27" w:rsidRPr="009261E7" w:rsidRDefault="00872C27" w:rsidP="00872C27">
            <w:pPr>
              <w:ind w:left="142" w:right="162" w:firstLine="142"/>
              <w:jc w:val="both"/>
              <w:rPr>
                <w:sz w:val="20"/>
                <w:szCs w:val="20"/>
              </w:rPr>
            </w:pPr>
            <w:r w:rsidRPr="009261E7">
              <w:rPr>
                <w:sz w:val="20"/>
                <w:szCs w:val="20"/>
              </w:rPr>
              <w:t xml:space="preserve">  Каждый акционер – владелец привилегированной акции имеет право:</w:t>
            </w:r>
          </w:p>
          <w:p w:rsidR="00872C27" w:rsidRPr="009261E7" w:rsidRDefault="00872C27" w:rsidP="00872C27">
            <w:pPr>
              <w:ind w:left="142" w:right="162" w:firstLine="142"/>
              <w:jc w:val="both"/>
              <w:rPr>
                <w:sz w:val="20"/>
                <w:szCs w:val="20"/>
              </w:rPr>
            </w:pPr>
            <w:r w:rsidRPr="009261E7">
              <w:rPr>
                <w:sz w:val="20"/>
                <w:szCs w:val="20"/>
              </w:rPr>
              <w:t xml:space="preserve">  - продавать или отчуждать иным образом принадлежащие ему акции в порядке, установленном действующим законодательством;</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при решении вопросов о реорганизации и ликвидации Банка, а также при решении вопросов о внесении изменений и дополнений в Устав Банка (принятие Устава Банка в новой редакции), вследствие которых ограничиваются права акционеров – владельцев привилегированных акций;</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по всем вопросам компетенции собрания в случае, когда акционерам – владельцам привилегированных акций не выплачены или не в полном объеме выплачены дивиденды. Указанное право возникает у акционеров – владельцев привилегированных акций, начиная с Общего собрания акционеров, созванного после невыплаты или неполной выплаты дивидендов и прекращается с момента первой выплаты дивидендов в полном размере;</w:t>
            </w:r>
          </w:p>
          <w:p w:rsidR="00872C27" w:rsidRPr="009261E7" w:rsidRDefault="00872C27" w:rsidP="00872C27">
            <w:pPr>
              <w:ind w:left="142" w:right="162" w:firstLine="142"/>
              <w:jc w:val="both"/>
              <w:rPr>
                <w:sz w:val="20"/>
                <w:szCs w:val="20"/>
              </w:rPr>
            </w:pPr>
            <w:r w:rsidRPr="009261E7">
              <w:rPr>
                <w:sz w:val="20"/>
                <w:szCs w:val="20"/>
              </w:rPr>
              <w:t xml:space="preserve">  - 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Банка возмещения убытков;</w:t>
            </w:r>
          </w:p>
          <w:p w:rsidR="00872C27" w:rsidRPr="009261E7" w:rsidRDefault="00872C27" w:rsidP="00872C27">
            <w:pPr>
              <w:ind w:left="142" w:right="162" w:firstLine="142"/>
              <w:jc w:val="both"/>
              <w:rPr>
                <w:sz w:val="20"/>
                <w:szCs w:val="20"/>
              </w:rPr>
            </w:pPr>
            <w:r w:rsidRPr="009261E7">
              <w:rPr>
                <w:sz w:val="20"/>
                <w:szCs w:val="20"/>
              </w:rPr>
              <w:t xml:space="preserve">  - получать от регистратора Банка выписки из реестра, а также другие документы по форме, на условиях, в порядке и сроки, определенные договором на ведение и хранение реестра владельцев именных эмиссионных ценных бумаг, заключенным между Банком и регистратором;</w:t>
            </w:r>
          </w:p>
          <w:p w:rsidR="00872C27" w:rsidRPr="009261E7" w:rsidRDefault="00872C27" w:rsidP="00872C27">
            <w:pPr>
              <w:ind w:left="142" w:right="162" w:firstLine="142"/>
              <w:jc w:val="both"/>
              <w:rPr>
                <w:sz w:val="20"/>
                <w:szCs w:val="20"/>
              </w:rPr>
            </w:pPr>
            <w:r w:rsidRPr="009261E7">
              <w:rPr>
                <w:sz w:val="20"/>
                <w:szCs w:val="20"/>
              </w:rPr>
              <w:t xml:space="preserve">  - получать информацию, содержащуюся в документах Банка, в порядке, предусмотренном Уставом Банка для владельцев обыкновенных акций Банка.</w:t>
            </w:r>
          </w:p>
          <w:p w:rsidR="00872C27" w:rsidRPr="009261E7" w:rsidRDefault="00872C27" w:rsidP="00872C27">
            <w:pPr>
              <w:tabs>
                <w:tab w:val="left" w:pos="1260"/>
              </w:tabs>
              <w:ind w:left="142" w:right="162" w:firstLine="142"/>
              <w:jc w:val="both"/>
              <w:rPr>
                <w:sz w:val="20"/>
                <w:szCs w:val="20"/>
              </w:rPr>
            </w:pPr>
            <w:r w:rsidRPr="009261E7">
              <w:rPr>
                <w:sz w:val="20"/>
                <w:szCs w:val="20"/>
              </w:rPr>
              <w:lastRenderedPageBreak/>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2 (двумя) процентами голосующих акций Банка, имеют право внести вопросы в повестку дня годового Общего собрания акционеров и выдвинуть кандидатов в Совет директоров, Ревизионную комиссию, а также кандидата на должность Председателя Правления Банка. </w:t>
            </w:r>
          </w:p>
          <w:p w:rsidR="00872C27" w:rsidRPr="009261E7" w:rsidRDefault="00872C27" w:rsidP="00872C27">
            <w:pPr>
              <w:tabs>
                <w:tab w:val="left" w:pos="1260"/>
              </w:tabs>
              <w:ind w:left="142" w:right="162" w:firstLine="142"/>
              <w:jc w:val="both"/>
              <w:rPr>
                <w:sz w:val="20"/>
                <w:szCs w:val="20"/>
              </w:rPr>
            </w:pPr>
            <w:r w:rsidRPr="009261E7">
              <w:rPr>
                <w:sz w:val="20"/>
                <w:szCs w:val="20"/>
              </w:rPr>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10 (десятью) процентами голосующих акций Банка, имеют право:</w:t>
            </w:r>
          </w:p>
          <w:p w:rsidR="00872C27" w:rsidRPr="009261E7" w:rsidRDefault="00872C27" w:rsidP="00872C27">
            <w:pPr>
              <w:ind w:left="142" w:right="162" w:firstLine="142"/>
              <w:jc w:val="both"/>
              <w:rPr>
                <w:sz w:val="20"/>
                <w:szCs w:val="20"/>
              </w:rPr>
            </w:pPr>
            <w:r w:rsidRPr="009261E7">
              <w:rPr>
                <w:sz w:val="20"/>
                <w:szCs w:val="20"/>
              </w:rPr>
              <w:t xml:space="preserve">  - требовать, в предусмотренных Уставом Банка случаях, созыва внеочередного Общего собрания акционеров;</w:t>
            </w:r>
          </w:p>
          <w:p w:rsidR="00872C27" w:rsidRPr="009261E7" w:rsidRDefault="00872C27" w:rsidP="00872C27">
            <w:pPr>
              <w:ind w:left="142" w:right="162" w:firstLine="142"/>
              <w:jc w:val="both"/>
              <w:rPr>
                <w:sz w:val="20"/>
                <w:szCs w:val="20"/>
              </w:rPr>
            </w:pPr>
            <w:r w:rsidRPr="009261E7">
              <w:rPr>
                <w:sz w:val="20"/>
                <w:szCs w:val="20"/>
              </w:rPr>
              <w:t xml:space="preserve">  - требовать проведения ревизии (аудиторской проверки) финансово-хозяйственной деятельности Банка.</w:t>
            </w:r>
          </w:p>
          <w:p w:rsidR="00872C27" w:rsidRPr="009261E7" w:rsidRDefault="00872C27" w:rsidP="00872C27">
            <w:pPr>
              <w:ind w:left="142" w:right="162" w:firstLine="142"/>
              <w:jc w:val="both"/>
              <w:rPr>
                <w:sz w:val="20"/>
                <w:szCs w:val="20"/>
              </w:rPr>
            </w:pPr>
            <w:r w:rsidRPr="009261E7">
              <w:rPr>
                <w:sz w:val="20"/>
                <w:szCs w:val="20"/>
              </w:rPr>
              <w:t xml:space="preserve">  Акционеры – владельцы привилегированных акций Банка имеют иные права, предусмотренные действующим законодательством, а также Уставом Банка.</w:t>
            </w:r>
          </w:p>
          <w:p w:rsidR="00872C27" w:rsidRPr="009261E7" w:rsidRDefault="00872C27" w:rsidP="00872C27">
            <w:pPr>
              <w:autoSpaceDN w:val="0"/>
              <w:adjustRightInd w:val="0"/>
              <w:spacing w:before="200"/>
              <w:ind w:left="142" w:right="162" w:firstLine="142"/>
              <w:jc w:val="both"/>
              <w:rPr>
                <w:sz w:val="20"/>
                <w:szCs w:val="20"/>
              </w:rPr>
            </w:pPr>
            <w:r w:rsidRPr="009261E7">
              <w:rPr>
                <w:b/>
                <w:bCs/>
                <w:sz w:val="20"/>
                <w:szCs w:val="20"/>
              </w:rPr>
              <w:t xml:space="preserve">2.3. дата, на которую определяются лица, имеющие право на осуществление прав по ценным бумагам эмитента: </w:t>
            </w:r>
            <w:r w:rsidR="006009AE">
              <w:rPr>
                <w:sz w:val="20"/>
                <w:szCs w:val="20"/>
              </w:rPr>
              <w:t>25</w:t>
            </w:r>
            <w:r w:rsidRPr="009261E7">
              <w:rPr>
                <w:sz w:val="20"/>
                <w:szCs w:val="20"/>
              </w:rPr>
              <w:t xml:space="preserve"> июня 2019 года.</w:t>
            </w:r>
          </w:p>
          <w:p w:rsidR="00EC179F" w:rsidRPr="009261E7" w:rsidRDefault="00872C27" w:rsidP="005F024E">
            <w:pPr>
              <w:autoSpaceDN w:val="0"/>
              <w:adjustRightInd w:val="0"/>
              <w:spacing w:before="200"/>
              <w:ind w:left="142" w:right="162" w:firstLine="142"/>
              <w:jc w:val="both"/>
              <w:rPr>
                <w:b/>
                <w:sz w:val="20"/>
                <w:szCs w:val="20"/>
              </w:rPr>
            </w:pPr>
            <w:r w:rsidRPr="009261E7">
              <w:rPr>
                <w:b/>
                <w:bCs/>
                <w:sz w:val="20"/>
                <w:szCs w:val="20"/>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9261E7">
              <w:rPr>
                <w:bCs/>
                <w:sz w:val="20"/>
                <w:szCs w:val="20"/>
              </w:rPr>
              <w:t>1</w:t>
            </w:r>
            <w:r w:rsidR="006009AE">
              <w:rPr>
                <w:bCs/>
                <w:sz w:val="20"/>
                <w:szCs w:val="20"/>
              </w:rPr>
              <w:t>0</w:t>
            </w:r>
            <w:r w:rsidRPr="009261E7">
              <w:rPr>
                <w:bCs/>
                <w:sz w:val="20"/>
                <w:szCs w:val="20"/>
              </w:rPr>
              <w:t xml:space="preserve"> </w:t>
            </w:r>
            <w:r w:rsidR="006009AE">
              <w:rPr>
                <w:bCs/>
                <w:sz w:val="20"/>
                <w:szCs w:val="20"/>
              </w:rPr>
              <w:t>июня</w:t>
            </w:r>
            <w:r w:rsidRPr="009261E7">
              <w:rPr>
                <w:bCs/>
                <w:sz w:val="20"/>
                <w:szCs w:val="20"/>
              </w:rPr>
              <w:t xml:space="preserve"> 20</w:t>
            </w:r>
            <w:r w:rsidR="006009AE">
              <w:rPr>
                <w:bCs/>
                <w:sz w:val="20"/>
                <w:szCs w:val="20"/>
              </w:rPr>
              <w:t>20</w:t>
            </w:r>
            <w:r w:rsidRPr="009261E7">
              <w:rPr>
                <w:bCs/>
                <w:sz w:val="20"/>
                <w:szCs w:val="20"/>
              </w:rPr>
              <w:t xml:space="preserve"> года, протокол № 1</w:t>
            </w:r>
            <w:r w:rsidR="005F024E">
              <w:rPr>
                <w:bCs/>
                <w:sz w:val="20"/>
                <w:szCs w:val="20"/>
              </w:rPr>
              <w:t>2</w:t>
            </w:r>
            <w:r w:rsidRPr="009261E7">
              <w:rPr>
                <w:bCs/>
                <w:sz w:val="20"/>
                <w:szCs w:val="20"/>
              </w:rPr>
              <w:t>.</w:t>
            </w:r>
          </w:p>
        </w:tc>
      </w:tr>
    </w:tbl>
    <w:p w:rsidR="00832B86" w:rsidRPr="009261E7" w:rsidRDefault="00832B86">
      <w:pPr>
        <w:rPr>
          <w:sz w:val="22"/>
          <w:szCs w:val="22"/>
        </w:rPr>
      </w:pPr>
    </w:p>
    <w:tbl>
      <w:tblPr>
        <w:tblW w:w="0" w:type="auto"/>
        <w:tblInd w:w="-431" w:type="dxa"/>
        <w:tblLayout w:type="fixed"/>
        <w:tblCellMar>
          <w:left w:w="0" w:type="dxa"/>
          <w:right w:w="0" w:type="dxa"/>
        </w:tblCellMar>
        <w:tblLook w:val="0000" w:firstRow="0" w:lastRow="0" w:firstColumn="0" w:lastColumn="0" w:noHBand="0" w:noVBand="0"/>
      </w:tblPr>
      <w:tblGrid>
        <w:gridCol w:w="1560"/>
        <w:gridCol w:w="432"/>
        <w:gridCol w:w="198"/>
        <w:gridCol w:w="1278"/>
        <w:gridCol w:w="547"/>
        <w:gridCol w:w="297"/>
        <w:gridCol w:w="584"/>
        <w:gridCol w:w="2051"/>
        <w:gridCol w:w="142"/>
        <w:gridCol w:w="3422"/>
      </w:tblGrid>
      <w:tr w:rsidR="009261E7" w:rsidRPr="009261E7">
        <w:trPr>
          <w:cantSplit/>
          <w:trHeight w:val="284"/>
        </w:trPr>
        <w:tc>
          <w:tcPr>
            <w:tcW w:w="105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3. Подпись</w:t>
            </w:r>
          </w:p>
        </w:tc>
      </w:tr>
      <w:tr w:rsidR="009261E7" w:rsidRPr="009261E7">
        <w:trPr>
          <w:cantSplit/>
        </w:trPr>
        <w:tc>
          <w:tcPr>
            <w:tcW w:w="4312" w:type="dxa"/>
            <w:gridSpan w:val="6"/>
            <w:vMerge w:val="restart"/>
            <w:tcBorders>
              <w:left w:val="single" w:sz="4" w:space="0" w:color="000000"/>
            </w:tcBorders>
            <w:shd w:val="clear" w:color="auto" w:fill="auto"/>
            <w:vAlign w:val="bottom"/>
          </w:tcPr>
          <w:p w:rsidR="00832B86" w:rsidRPr="009261E7" w:rsidRDefault="00BA0516" w:rsidP="006009AE">
            <w:pPr>
              <w:ind w:left="57"/>
              <w:rPr>
                <w:sz w:val="22"/>
                <w:szCs w:val="22"/>
              </w:rPr>
            </w:pPr>
            <w:r w:rsidRPr="009261E7">
              <w:rPr>
                <w:sz w:val="22"/>
                <w:szCs w:val="22"/>
              </w:rPr>
              <w:t xml:space="preserve"> </w:t>
            </w:r>
            <w:r w:rsidR="00F11568" w:rsidRPr="009261E7">
              <w:rPr>
                <w:sz w:val="22"/>
                <w:szCs w:val="22"/>
              </w:rPr>
              <w:t xml:space="preserve">3.1. </w:t>
            </w:r>
            <w:r w:rsidR="006009AE">
              <w:rPr>
                <w:b/>
                <w:sz w:val="22"/>
                <w:szCs w:val="22"/>
              </w:rPr>
              <w:t>В</w:t>
            </w:r>
            <w:r w:rsidR="00F11568" w:rsidRPr="009261E7">
              <w:rPr>
                <w:b/>
                <w:sz w:val="22"/>
                <w:szCs w:val="22"/>
              </w:rPr>
              <w:t>ре</w:t>
            </w:r>
            <w:r w:rsidR="006009AE">
              <w:rPr>
                <w:b/>
                <w:sz w:val="22"/>
                <w:szCs w:val="22"/>
              </w:rPr>
              <w:t>менно исполняющий обязанности Пре</w:t>
            </w:r>
            <w:r w:rsidR="00F11568" w:rsidRPr="009261E7">
              <w:rPr>
                <w:b/>
                <w:sz w:val="22"/>
                <w:szCs w:val="22"/>
              </w:rPr>
              <w:t>дседател</w:t>
            </w:r>
            <w:r w:rsidR="006009AE">
              <w:rPr>
                <w:b/>
                <w:sz w:val="22"/>
                <w:szCs w:val="22"/>
              </w:rPr>
              <w:t>я</w:t>
            </w:r>
            <w:r w:rsidR="00F11568" w:rsidRPr="009261E7">
              <w:rPr>
                <w:b/>
                <w:sz w:val="22"/>
                <w:szCs w:val="22"/>
              </w:rPr>
              <w:t xml:space="preserve"> Правления</w:t>
            </w:r>
          </w:p>
        </w:tc>
        <w:tc>
          <w:tcPr>
            <w:tcW w:w="2635" w:type="dxa"/>
            <w:gridSpan w:val="2"/>
            <w:tcBorders>
              <w:bottom w:val="single" w:sz="4" w:space="0" w:color="000000"/>
            </w:tcBorders>
            <w:shd w:val="clear" w:color="auto" w:fill="auto"/>
            <w:vAlign w:val="bottom"/>
          </w:tcPr>
          <w:p w:rsidR="00832B86" w:rsidRPr="009261E7" w:rsidRDefault="00832B86">
            <w:pPr>
              <w:snapToGrid w:val="0"/>
              <w:jc w:val="center"/>
              <w:rPr>
                <w:sz w:val="22"/>
                <w:szCs w:val="22"/>
              </w:rPr>
            </w:pPr>
          </w:p>
          <w:p w:rsidR="00832B86" w:rsidRPr="009261E7" w:rsidRDefault="00832B86">
            <w:pPr>
              <w:jc w:val="center"/>
              <w:rPr>
                <w:sz w:val="22"/>
                <w:szCs w:val="22"/>
              </w:rPr>
            </w:pPr>
          </w:p>
          <w:p w:rsidR="00832B86" w:rsidRPr="009261E7" w:rsidRDefault="00832B86">
            <w:pPr>
              <w:jc w:val="center"/>
              <w:rPr>
                <w:sz w:val="22"/>
                <w:szCs w:val="22"/>
              </w:rPr>
            </w:pPr>
          </w:p>
        </w:tc>
        <w:tc>
          <w:tcPr>
            <w:tcW w:w="142" w:type="dxa"/>
            <w:shd w:val="clear" w:color="auto" w:fill="auto"/>
            <w:vAlign w:val="bottom"/>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vAlign w:val="bottom"/>
          </w:tcPr>
          <w:p w:rsidR="00832B86" w:rsidRPr="009261E7" w:rsidRDefault="00F11568">
            <w:pPr>
              <w:jc w:val="center"/>
              <w:rPr>
                <w:sz w:val="22"/>
                <w:szCs w:val="22"/>
              </w:rPr>
            </w:pPr>
            <w:r w:rsidRPr="009261E7">
              <w:rPr>
                <w:sz w:val="22"/>
                <w:szCs w:val="22"/>
              </w:rPr>
              <w:t>И. О. Фамилия</w:t>
            </w:r>
          </w:p>
        </w:tc>
      </w:tr>
      <w:tr w:rsidR="009261E7" w:rsidRPr="009261E7">
        <w:trPr>
          <w:cantSplit/>
        </w:trPr>
        <w:tc>
          <w:tcPr>
            <w:tcW w:w="4312" w:type="dxa"/>
            <w:gridSpan w:val="6"/>
            <w:vMerge/>
            <w:tcBorders>
              <w:left w:val="single" w:sz="4" w:space="0" w:color="000000"/>
            </w:tcBorders>
            <w:shd w:val="clear" w:color="auto" w:fill="auto"/>
            <w:vAlign w:val="bottom"/>
          </w:tcPr>
          <w:p w:rsidR="00832B86" w:rsidRPr="009261E7" w:rsidRDefault="00832B86">
            <w:pPr>
              <w:snapToGrid w:val="0"/>
              <w:jc w:val="center"/>
              <w:rPr>
                <w:sz w:val="22"/>
                <w:szCs w:val="22"/>
              </w:rPr>
            </w:pPr>
          </w:p>
        </w:tc>
        <w:tc>
          <w:tcPr>
            <w:tcW w:w="2635" w:type="dxa"/>
            <w:gridSpan w:val="2"/>
            <w:shd w:val="clear" w:color="auto" w:fill="auto"/>
          </w:tcPr>
          <w:p w:rsidR="00832B86" w:rsidRPr="009261E7" w:rsidRDefault="00F11568">
            <w:pPr>
              <w:jc w:val="center"/>
              <w:rPr>
                <w:sz w:val="22"/>
                <w:szCs w:val="22"/>
              </w:rPr>
            </w:pPr>
            <w:r w:rsidRPr="009261E7">
              <w:rPr>
                <w:sz w:val="22"/>
                <w:szCs w:val="22"/>
              </w:rPr>
              <w:t>(подпись)</w:t>
            </w:r>
          </w:p>
        </w:tc>
        <w:tc>
          <w:tcPr>
            <w:tcW w:w="142" w:type="dxa"/>
            <w:shd w:val="clear" w:color="auto" w:fill="auto"/>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tcPr>
          <w:p w:rsidR="00832B86" w:rsidRPr="009261E7" w:rsidRDefault="006009AE" w:rsidP="006009AE">
            <w:pPr>
              <w:jc w:val="center"/>
              <w:rPr>
                <w:sz w:val="22"/>
                <w:szCs w:val="22"/>
              </w:rPr>
            </w:pPr>
            <w:proofErr w:type="spellStart"/>
            <w:r>
              <w:rPr>
                <w:b/>
                <w:sz w:val="22"/>
                <w:szCs w:val="22"/>
              </w:rPr>
              <w:t>Е.Н.Алмакаева</w:t>
            </w:r>
            <w:proofErr w:type="spellEnd"/>
          </w:p>
        </w:tc>
      </w:tr>
      <w:tr w:rsidR="009261E7" w:rsidRPr="009261E7">
        <w:tc>
          <w:tcPr>
            <w:tcW w:w="10511" w:type="dxa"/>
            <w:gridSpan w:val="10"/>
            <w:tcBorders>
              <w:left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tr w:rsidR="009261E7" w:rsidRPr="009261E7">
        <w:trPr>
          <w:trHeight w:val="62"/>
        </w:trPr>
        <w:tc>
          <w:tcPr>
            <w:tcW w:w="1560" w:type="dxa"/>
            <w:tcBorders>
              <w:left w:val="single" w:sz="4" w:space="0" w:color="000000"/>
            </w:tcBorders>
            <w:shd w:val="clear" w:color="auto" w:fill="auto"/>
            <w:vAlign w:val="bottom"/>
          </w:tcPr>
          <w:p w:rsidR="00832B86" w:rsidRPr="009261E7" w:rsidRDefault="00BA0516" w:rsidP="00920CB8">
            <w:pPr>
              <w:tabs>
                <w:tab w:val="right" w:pos="1091"/>
              </w:tabs>
              <w:rPr>
                <w:b/>
                <w:i/>
                <w:sz w:val="22"/>
                <w:szCs w:val="22"/>
              </w:rPr>
            </w:pPr>
            <w:r w:rsidRPr="009261E7">
              <w:rPr>
                <w:sz w:val="22"/>
                <w:szCs w:val="22"/>
              </w:rPr>
              <w:t xml:space="preserve">  </w:t>
            </w:r>
            <w:r w:rsidR="00F11568" w:rsidRPr="009261E7">
              <w:rPr>
                <w:sz w:val="22"/>
                <w:szCs w:val="22"/>
              </w:rPr>
              <w:t>3.2. Дата</w:t>
            </w:r>
            <w:r w:rsidR="00F11568" w:rsidRPr="009261E7">
              <w:rPr>
                <w:sz w:val="22"/>
                <w:szCs w:val="22"/>
              </w:rPr>
              <w:tab/>
            </w:r>
          </w:p>
        </w:tc>
        <w:tc>
          <w:tcPr>
            <w:tcW w:w="432" w:type="dxa"/>
            <w:tcBorders>
              <w:bottom w:val="single" w:sz="4" w:space="0" w:color="000000"/>
            </w:tcBorders>
            <w:shd w:val="clear" w:color="auto" w:fill="auto"/>
            <w:vAlign w:val="bottom"/>
          </w:tcPr>
          <w:p w:rsidR="00832B86" w:rsidRPr="009261E7" w:rsidRDefault="006009AE" w:rsidP="006009AE">
            <w:pPr>
              <w:jc w:val="center"/>
              <w:rPr>
                <w:b/>
                <w:i/>
                <w:sz w:val="22"/>
                <w:szCs w:val="22"/>
              </w:rPr>
            </w:pPr>
            <w:r>
              <w:rPr>
                <w:b/>
                <w:i/>
                <w:sz w:val="22"/>
                <w:szCs w:val="22"/>
              </w:rPr>
              <w:t>10</w:t>
            </w:r>
          </w:p>
        </w:tc>
        <w:tc>
          <w:tcPr>
            <w:tcW w:w="198" w:type="dxa"/>
            <w:shd w:val="clear" w:color="auto" w:fill="auto"/>
            <w:vAlign w:val="bottom"/>
          </w:tcPr>
          <w:p w:rsidR="00832B86" w:rsidRPr="009261E7" w:rsidRDefault="00832B86">
            <w:pPr>
              <w:snapToGrid w:val="0"/>
              <w:rPr>
                <w:b/>
                <w:i/>
                <w:sz w:val="22"/>
                <w:szCs w:val="22"/>
              </w:rPr>
            </w:pPr>
          </w:p>
        </w:tc>
        <w:tc>
          <w:tcPr>
            <w:tcW w:w="1278" w:type="dxa"/>
            <w:tcBorders>
              <w:bottom w:val="single" w:sz="4" w:space="0" w:color="000000"/>
            </w:tcBorders>
            <w:shd w:val="clear" w:color="auto" w:fill="auto"/>
            <w:vAlign w:val="bottom"/>
          </w:tcPr>
          <w:p w:rsidR="00832B86" w:rsidRPr="009261E7" w:rsidRDefault="006009AE" w:rsidP="006009AE">
            <w:pPr>
              <w:jc w:val="center"/>
              <w:rPr>
                <w:b/>
                <w:i/>
                <w:sz w:val="22"/>
                <w:szCs w:val="22"/>
              </w:rPr>
            </w:pPr>
            <w:r>
              <w:rPr>
                <w:b/>
                <w:i/>
                <w:sz w:val="22"/>
                <w:szCs w:val="22"/>
              </w:rPr>
              <w:t>июня</w:t>
            </w:r>
            <w:r w:rsidR="00F11568" w:rsidRPr="009261E7">
              <w:rPr>
                <w:b/>
                <w:i/>
                <w:sz w:val="22"/>
                <w:szCs w:val="22"/>
              </w:rPr>
              <w:t xml:space="preserve">  </w:t>
            </w:r>
          </w:p>
        </w:tc>
        <w:tc>
          <w:tcPr>
            <w:tcW w:w="547" w:type="dxa"/>
            <w:shd w:val="clear" w:color="auto" w:fill="auto"/>
            <w:vAlign w:val="bottom"/>
          </w:tcPr>
          <w:p w:rsidR="00832B86" w:rsidRPr="009261E7" w:rsidRDefault="00F11568" w:rsidP="006009AE">
            <w:pPr>
              <w:jc w:val="center"/>
              <w:rPr>
                <w:b/>
                <w:i/>
                <w:sz w:val="22"/>
                <w:szCs w:val="22"/>
              </w:rPr>
            </w:pPr>
            <w:r w:rsidRPr="009261E7">
              <w:rPr>
                <w:b/>
                <w:i/>
                <w:sz w:val="22"/>
                <w:szCs w:val="22"/>
              </w:rPr>
              <w:t>20</w:t>
            </w:r>
            <w:r w:rsidR="006009AE">
              <w:rPr>
                <w:b/>
                <w:i/>
                <w:sz w:val="22"/>
                <w:szCs w:val="22"/>
              </w:rPr>
              <w:t>20</w:t>
            </w:r>
          </w:p>
        </w:tc>
        <w:tc>
          <w:tcPr>
            <w:tcW w:w="881" w:type="dxa"/>
            <w:gridSpan w:val="2"/>
            <w:tcBorders>
              <w:bottom w:val="single" w:sz="4" w:space="0" w:color="000000"/>
            </w:tcBorders>
            <w:shd w:val="clear" w:color="auto" w:fill="auto"/>
            <w:vAlign w:val="bottom"/>
          </w:tcPr>
          <w:p w:rsidR="00832B86" w:rsidRPr="009261E7" w:rsidRDefault="00F11568">
            <w:pPr>
              <w:rPr>
                <w:sz w:val="22"/>
                <w:szCs w:val="22"/>
              </w:rPr>
            </w:pPr>
            <w:r w:rsidRPr="009261E7">
              <w:rPr>
                <w:b/>
                <w:i/>
                <w:sz w:val="22"/>
                <w:szCs w:val="22"/>
              </w:rPr>
              <w:t xml:space="preserve"> г.   МП</w:t>
            </w:r>
          </w:p>
        </w:tc>
        <w:tc>
          <w:tcPr>
            <w:tcW w:w="5615" w:type="dxa"/>
            <w:gridSpan w:val="3"/>
            <w:tcBorders>
              <w:right w:val="single" w:sz="4" w:space="0" w:color="000000"/>
            </w:tcBorders>
            <w:shd w:val="clear" w:color="auto" w:fill="auto"/>
            <w:vAlign w:val="bottom"/>
          </w:tcPr>
          <w:p w:rsidR="00832B86" w:rsidRPr="009261E7" w:rsidRDefault="00832B86">
            <w:pPr>
              <w:pStyle w:val="ab"/>
              <w:tabs>
                <w:tab w:val="clear" w:pos="4677"/>
                <w:tab w:val="clear" w:pos="9355"/>
                <w:tab w:val="left" w:pos="1046"/>
              </w:tabs>
              <w:snapToGrid w:val="0"/>
              <w:rPr>
                <w:sz w:val="22"/>
                <w:szCs w:val="22"/>
              </w:rPr>
            </w:pPr>
          </w:p>
        </w:tc>
      </w:tr>
      <w:tr w:rsidR="009261E7" w:rsidRPr="009261E7">
        <w:tc>
          <w:tcPr>
            <w:tcW w:w="10511" w:type="dxa"/>
            <w:gridSpan w:val="10"/>
            <w:tcBorders>
              <w:left w:val="single" w:sz="4" w:space="0" w:color="000000"/>
              <w:bottom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bookmarkEnd w:id="0"/>
      <w:bookmarkEnd w:id="1"/>
    </w:tbl>
    <w:p w:rsidR="00F11568" w:rsidRPr="009261E7" w:rsidRDefault="00F11568">
      <w:pPr>
        <w:pStyle w:val="ab"/>
        <w:tabs>
          <w:tab w:val="clear" w:pos="4677"/>
          <w:tab w:val="clear" w:pos="9355"/>
        </w:tabs>
        <w:rPr>
          <w:sz w:val="22"/>
          <w:szCs w:val="22"/>
        </w:rPr>
      </w:pPr>
    </w:p>
    <w:sectPr w:rsidR="00F11568" w:rsidRPr="009261E7">
      <w:headerReference w:type="default" r:id="rId8"/>
      <w:footerReference w:type="even" r:id="rId9"/>
      <w:footerReference w:type="default" r:id="rId10"/>
      <w:headerReference w:type="first" r:id="rId11"/>
      <w:footerReference w:type="first" r:id="rId12"/>
      <w:pgSz w:w="11906" w:h="16838"/>
      <w:pgMar w:top="453" w:right="1134" w:bottom="1134" w:left="1134" w:header="39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B6" w:rsidRDefault="009D3BB6">
      <w:r>
        <w:separator/>
      </w:r>
    </w:p>
  </w:endnote>
  <w:endnote w:type="continuationSeparator" w:id="0">
    <w:p w:rsidR="009D3BB6" w:rsidRDefault="009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PostIndex"/>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B6" w:rsidRDefault="009D3BB6">
      <w:r>
        <w:separator/>
      </w:r>
    </w:p>
  </w:footnote>
  <w:footnote w:type="continuationSeparator" w:id="0">
    <w:p w:rsidR="009D3BB6" w:rsidRDefault="009D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color w:val="FF0000"/>
        <w:sz w:val="20"/>
        <w:szCs w:val="20"/>
        <w:lang w:val="ru-RU"/>
      </w:rPr>
    </w:lvl>
    <w:lvl w:ilvl="1">
      <w:start w:val="1"/>
      <w:numFmt w:val="bullet"/>
      <w:lvlText w:val=""/>
      <w:lvlJc w:val="left"/>
      <w:pPr>
        <w:tabs>
          <w:tab w:val="num" w:pos="1080"/>
        </w:tabs>
        <w:ind w:left="1080" w:hanging="360"/>
      </w:pPr>
      <w:rPr>
        <w:rFonts w:ascii="Symbol" w:hAnsi="Symbol" w:cs="Times New Roman" w:hint="default"/>
        <w:color w:val="FF0000"/>
        <w:sz w:val="20"/>
        <w:szCs w:val="20"/>
        <w:lang w:val="ru-RU"/>
      </w:rPr>
    </w:lvl>
    <w:lvl w:ilvl="2">
      <w:start w:val="1"/>
      <w:numFmt w:val="bullet"/>
      <w:lvlText w:val=""/>
      <w:lvlJc w:val="left"/>
      <w:pPr>
        <w:tabs>
          <w:tab w:val="num" w:pos="1440"/>
        </w:tabs>
        <w:ind w:left="1440" w:hanging="360"/>
      </w:pPr>
      <w:rPr>
        <w:rFonts w:ascii="Symbol" w:hAnsi="Symbol" w:cs="Times New Roman" w:hint="default"/>
        <w:color w:val="FF0000"/>
        <w:sz w:val="20"/>
        <w:szCs w:val="20"/>
        <w:lang w:val="ru-RU"/>
      </w:rPr>
    </w:lvl>
    <w:lvl w:ilvl="3">
      <w:start w:val="1"/>
      <w:numFmt w:val="bullet"/>
      <w:lvlText w:val=""/>
      <w:lvlJc w:val="left"/>
      <w:pPr>
        <w:tabs>
          <w:tab w:val="num" w:pos="1800"/>
        </w:tabs>
        <w:ind w:left="1800" w:hanging="360"/>
      </w:pPr>
      <w:rPr>
        <w:rFonts w:ascii="Symbol" w:hAnsi="Symbol" w:cs="Times New Roman" w:hint="default"/>
        <w:color w:val="FF0000"/>
        <w:sz w:val="20"/>
        <w:szCs w:val="20"/>
        <w:lang w:val="ru-RU"/>
      </w:rPr>
    </w:lvl>
    <w:lvl w:ilvl="4">
      <w:start w:val="1"/>
      <w:numFmt w:val="bullet"/>
      <w:lvlText w:val=""/>
      <w:lvlJc w:val="left"/>
      <w:pPr>
        <w:tabs>
          <w:tab w:val="num" w:pos="2160"/>
        </w:tabs>
        <w:ind w:left="2160" w:hanging="360"/>
      </w:pPr>
      <w:rPr>
        <w:rFonts w:ascii="Symbol" w:hAnsi="Symbol" w:cs="Times New Roman" w:hint="default"/>
        <w:color w:val="FF0000"/>
        <w:sz w:val="20"/>
        <w:szCs w:val="20"/>
        <w:lang w:val="ru-RU"/>
      </w:rPr>
    </w:lvl>
    <w:lvl w:ilvl="5">
      <w:start w:val="1"/>
      <w:numFmt w:val="bullet"/>
      <w:lvlText w:val=""/>
      <w:lvlJc w:val="left"/>
      <w:pPr>
        <w:tabs>
          <w:tab w:val="num" w:pos="2520"/>
        </w:tabs>
        <w:ind w:left="2520" w:hanging="360"/>
      </w:pPr>
      <w:rPr>
        <w:rFonts w:ascii="Symbol" w:hAnsi="Symbol" w:cs="Times New Roman" w:hint="default"/>
        <w:color w:val="FF0000"/>
        <w:sz w:val="20"/>
        <w:szCs w:val="20"/>
        <w:lang w:val="ru-RU"/>
      </w:rPr>
    </w:lvl>
    <w:lvl w:ilvl="6">
      <w:start w:val="1"/>
      <w:numFmt w:val="bullet"/>
      <w:lvlText w:val=""/>
      <w:lvlJc w:val="left"/>
      <w:pPr>
        <w:tabs>
          <w:tab w:val="num" w:pos="2880"/>
        </w:tabs>
        <w:ind w:left="2880" w:hanging="360"/>
      </w:pPr>
      <w:rPr>
        <w:rFonts w:ascii="Symbol" w:hAnsi="Symbol" w:cs="Times New Roman" w:hint="default"/>
        <w:color w:val="FF0000"/>
        <w:sz w:val="20"/>
        <w:szCs w:val="20"/>
        <w:lang w:val="ru-RU"/>
      </w:rPr>
    </w:lvl>
    <w:lvl w:ilvl="7">
      <w:start w:val="1"/>
      <w:numFmt w:val="bullet"/>
      <w:lvlText w:val=""/>
      <w:lvlJc w:val="left"/>
      <w:pPr>
        <w:tabs>
          <w:tab w:val="num" w:pos="3240"/>
        </w:tabs>
        <w:ind w:left="3240" w:hanging="360"/>
      </w:pPr>
      <w:rPr>
        <w:rFonts w:ascii="Symbol" w:hAnsi="Symbol" w:cs="Times New Roman" w:hint="default"/>
        <w:color w:val="FF0000"/>
        <w:sz w:val="20"/>
        <w:szCs w:val="20"/>
        <w:lang w:val="ru-RU"/>
      </w:rPr>
    </w:lvl>
    <w:lvl w:ilvl="8">
      <w:start w:val="1"/>
      <w:numFmt w:val="bullet"/>
      <w:lvlText w:val=""/>
      <w:lvlJc w:val="left"/>
      <w:pPr>
        <w:tabs>
          <w:tab w:val="num" w:pos="3600"/>
        </w:tabs>
        <w:ind w:left="3600" w:hanging="360"/>
      </w:pPr>
      <w:rPr>
        <w:rFonts w:ascii="Symbol" w:hAnsi="Symbol" w:cs="Times New Roman" w:hint="default"/>
        <w:color w:val="FF0000"/>
        <w:sz w:val="20"/>
        <w:szCs w:val="20"/>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u-RU"/>
      </w:rPr>
    </w:lvl>
    <w:lvl w:ilvl="1">
      <w:start w:val="1"/>
      <w:numFmt w:val="bullet"/>
      <w:lvlText w:val=""/>
      <w:lvlJc w:val="left"/>
      <w:pPr>
        <w:tabs>
          <w:tab w:val="num" w:pos="1080"/>
        </w:tabs>
        <w:ind w:left="1080" w:hanging="360"/>
      </w:pPr>
      <w:rPr>
        <w:rFonts w:ascii="Symbol" w:hAnsi="Symbol" w:cs="Symbol" w:hint="default"/>
        <w:sz w:val="20"/>
        <w:szCs w:val="20"/>
        <w:lang w:val="ru-RU"/>
      </w:rPr>
    </w:lvl>
    <w:lvl w:ilvl="2">
      <w:start w:val="1"/>
      <w:numFmt w:val="bullet"/>
      <w:lvlText w:val=""/>
      <w:lvlJc w:val="left"/>
      <w:pPr>
        <w:tabs>
          <w:tab w:val="num" w:pos="1440"/>
        </w:tabs>
        <w:ind w:left="1440" w:hanging="360"/>
      </w:pPr>
      <w:rPr>
        <w:rFonts w:ascii="Symbol" w:hAnsi="Symbol" w:cs="Symbol" w:hint="default"/>
        <w:sz w:val="20"/>
        <w:szCs w:val="20"/>
        <w:lang w:val="ru-RU"/>
      </w:rPr>
    </w:lvl>
    <w:lvl w:ilvl="3">
      <w:start w:val="1"/>
      <w:numFmt w:val="bullet"/>
      <w:lvlText w:val=""/>
      <w:lvlJc w:val="left"/>
      <w:pPr>
        <w:tabs>
          <w:tab w:val="num" w:pos="1800"/>
        </w:tabs>
        <w:ind w:left="1800" w:hanging="360"/>
      </w:pPr>
      <w:rPr>
        <w:rFonts w:ascii="Symbol" w:hAnsi="Symbol" w:cs="Symbol" w:hint="default"/>
        <w:sz w:val="20"/>
        <w:szCs w:val="20"/>
        <w:lang w:val="ru-RU"/>
      </w:rPr>
    </w:lvl>
    <w:lvl w:ilvl="4">
      <w:start w:val="1"/>
      <w:numFmt w:val="bullet"/>
      <w:lvlText w:val=""/>
      <w:lvlJc w:val="left"/>
      <w:pPr>
        <w:tabs>
          <w:tab w:val="num" w:pos="2160"/>
        </w:tabs>
        <w:ind w:left="2160" w:hanging="360"/>
      </w:pPr>
      <w:rPr>
        <w:rFonts w:ascii="Symbol" w:hAnsi="Symbol" w:cs="Symbol" w:hint="default"/>
        <w:sz w:val="20"/>
        <w:szCs w:val="20"/>
        <w:lang w:val="ru-RU"/>
      </w:rPr>
    </w:lvl>
    <w:lvl w:ilvl="5">
      <w:start w:val="1"/>
      <w:numFmt w:val="bullet"/>
      <w:lvlText w:val=""/>
      <w:lvlJc w:val="left"/>
      <w:pPr>
        <w:tabs>
          <w:tab w:val="num" w:pos="2520"/>
        </w:tabs>
        <w:ind w:left="2520" w:hanging="360"/>
      </w:pPr>
      <w:rPr>
        <w:rFonts w:ascii="Symbol" w:hAnsi="Symbol" w:cs="Symbol" w:hint="default"/>
        <w:sz w:val="20"/>
        <w:szCs w:val="20"/>
        <w:lang w:val="ru-RU"/>
      </w:rPr>
    </w:lvl>
    <w:lvl w:ilvl="6">
      <w:start w:val="1"/>
      <w:numFmt w:val="bullet"/>
      <w:lvlText w:val=""/>
      <w:lvlJc w:val="left"/>
      <w:pPr>
        <w:tabs>
          <w:tab w:val="num" w:pos="2880"/>
        </w:tabs>
        <w:ind w:left="2880" w:hanging="360"/>
      </w:pPr>
      <w:rPr>
        <w:rFonts w:ascii="Symbol" w:hAnsi="Symbol" w:cs="Symbol" w:hint="default"/>
        <w:sz w:val="20"/>
        <w:szCs w:val="20"/>
        <w:lang w:val="ru-RU"/>
      </w:rPr>
    </w:lvl>
    <w:lvl w:ilvl="7">
      <w:start w:val="1"/>
      <w:numFmt w:val="bullet"/>
      <w:lvlText w:val=""/>
      <w:lvlJc w:val="left"/>
      <w:pPr>
        <w:tabs>
          <w:tab w:val="num" w:pos="3240"/>
        </w:tabs>
        <w:ind w:left="3240" w:hanging="360"/>
      </w:pPr>
      <w:rPr>
        <w:rFonts w:ascii="Symbol" w:hAnsi="Symbol" w:cs="Symbol" w:hint="default"/>
        <w:sz w:val="20"/>
        <w:szCs w:val="20"/>
        <w:lang w:val="ru-RU"/>
      </w:rPr>
    </w:lvl>
    <w:lvl w:ilvl="8">
      <w:start w:val="1"/>
      <w:numFmt w:val="bullet"/>
      <w:lvlText w:val=""/>
      <w:lvlJc w:val="left"/>
      <w:pPr>
        <w:tabs>
          <w:tab w:val="num" w:pos="3600"/>
        </w:tabs>
        <w:ind w:left="3600" w:hanging="360"/>
      </w:pPr>
      <w:rPr>
        <w:rFonts w:ascii="Symbol" w:hAnsi="Symbol" w:cs="Symbol" w:hint="default"/>
        <w:sz w:val="20"/>
        <w:szCs w:val="20"/>
        <w:lang w:val="ru-RU"/>
      </w:rPr>
    </w:lvl>
  </w:abstractNum>
  <w:abstractNum w:abstractNumId="3" w15:restartNumberingAfterBreak="0">
    <w:nsid w:val="02603E4E"/>
    <w:multiLevelType w:val="hybridMultilevel"/>
    <w:tmpl w:val="C5EE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35CF0"/>
    <w:multiLevelType w:val="hybridMultilevel"/>
    <w:tmpl w:val="37E4AF32"/>
    <w:lvl w:ilvl="0" w:tplc="E016715C">
      <w:start w:val="1"/>
      <w:numFmt w:val="decimal"/>
      <w:lvlText w:val="%1."/>
      <w:lvlJc w:val="left"/>
      <w:pPr>
        <w:ind w:left="585" w:hanging="51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E701220"/>
    <w:multiLevelType w:val="hybridMultilevel"/>
    <w:tmpl w:val="028C2D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5937543"/>
    <w:multiLevelType w:val="multilevel"/>
    <w:tmpl w:val="AA0289F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6AA462B0"/>
    <w:multiLevelType w:val="hybridMultilevel"/>
    <w:tmpl w:val="851CF0D8"/>
    <w:lvl w:ilvl="0" w:tplc="9B5201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6BEF0370"/>
    <w:multiLevelType w:val="hybridMultilevel"/>
    <w:tmpl w:val="A474A62C"/>
    <w:lvl w:ilvl="0" w:tplc="4B707890">
      <w:start w:val="1"/>
      <w:numFmt w:val="decimal"/>
      <w:lvlText w:val="%1."/>
      <w:lvlJc w:val="left"/>
      <w:pPr>
        <w:ind w:left="501" w:hanging="360"/>
      </w:pPr>
      <w:rPr>
        <w:rFonts w:eastAsia="Times New Roman"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6CE31B5B"/>
    <w:multiLevelType w:val="hybridMultilevel"/>
    <w:tmpl w:val="4AA05C5E"/>
    <w:lvl w:ilvl="0" w:tplc="7040B2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EAA4B56"/>
    <w:multiLevelType w:val="hybridMultilevel"/>
    <w:tmpl w:val="B1020508"/>
    <w:lvl w:ilvl="0" w:tplc="40404A9C">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1" w15:restartNumberingAfterBreak="0">
    <w:nsid w:val="78676BFA"/>
    <w:multiLevelType w:val="hybridMultilevel"/>
    <w:tmpl w:val="053A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6"/>
    <w:lvlOverride w:ilvl="0">
      <w:startOverride w:val="1"/>
    </w:lvlOverride>
  </w:num>
  <w:num w:numId="6">
    <w:abstractNumId w:val="8"/>
  </w:num>
  <w:num w:numId="7">
    <w:abstractNumId w:val="10"/>
  </w:num>
  <w:num w:numId="8">
    <w:abstractNumId w:val="7"/>
  </w:num>
  <w:num w:numId="9">
    <w:abstractNumId w:val="9"/>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50"/>
    <w:rsid w:val="000459C9"/>
    <w:rsid w:val="00070880"/>
    <w:rsid w:val="00083D36"/>
    <w:rsid w:val="00102587"/>
    <w:rsid w:val="001358BE"/>
    <w:rsid w:val="001441E2"/>
    <w:rsid w:val="00166925"/>
    <w:rsid w:val="001C08CC"/>
    <w:rsid w:val="00247C3C"/>
    <w:rsid w:val="002847A2"/>
    <w:rsid w:val="002A73B9"/>
    <w:rsid w:val="002D7BA1"/>
    <w:rsid w:val="002F6849"/>
    <w:rsid w:val="003A2BDA"/>
    <w:rsid w:val="004256B1"/>
    <w:rsid w:val="0047213E"/>
    <w:rsid w:val="00475DA5"/>
    <w:rsid w:val="00527047"/>
    <w:rsid w:val="005E3A1F"/>
    <w:rsid w:val="005F024E"/>
    <w:rsid w:val="006009AE"/>
    <w:rsid w:val="00637F43"/>
    <w:rsid w:val="006641C2"/>
    <w:rsid w:val="00690196"/>
    <w:rsid w:val="006925AD"/>
    <w:rsid w:val="00706E27"/>
    <w:rsid w:val="00716261"/>
    <w:rsid w:val="007A30CF"/>
    <w:rsid w:val="007B3716"/>
    <w:rsid w:val="007C2B76"/>
    <w:rsid w:val="007C767A"/>
    <w:rsid w:val="007F720A"/>
    <w:rsid w:val="00813256"/>
    <w:rsid w:val="00820C7A"/>
    <w:rsid w:val="00832B86"/>
    <w:rsid w:val="00872C27"/>
    <w:rsid w:val="008A3653"/>
    <w:rsid w:val="008B7A2F"/>
    <w:rsid w:val="00905650"/>
    <w:rsid w:val="00917618"/>
    <w:rsid w:val="00920CB8"/>
    <w:rsid w:val="009261E7"/>
    <w:rsid w:val="00931764"/>
    <w:rsid w:val="009B4D71"/>
    <w:rsid w:val="009B65A0"/>
    <w:rsid w:val="009D3BB6"/>
    <w:rsid w:val="009D60C6"/>
    <w:rsid w:val="009E566A"/>
    <w:rsid w:val="00A26A2B"/>
    <w:rsid w:val="00A3181F"/>
    <w:rsid w:val="00A65CD1"/>
    <w:rsid w:val="00A87CE7"/>
    <w:rsid w:val="00AC23F2"/>
    <w:rsid w:val="00AE5249"/>
    <w:rsid w:val="00AF71B0"/>
    <w:rsid w:val="00B1307B"/>
    <w:rsid w:val="00B263BD"/>
    <w:rsid w:val="00B41A16"/>
    <w:rsid w:val="00B53163"/>
    <w:rsid w:val="00B5530F"/>
    <w:rsid w:val="00B67C6A"/>
    <w:rsid w:val="00BA0516"/>
    <w:rsid w:val="00BB05E3"/>
    <w:rsid w:val="00BD476A"/>
    <w:rsid w:val="00BF545D"/>
    <w:rsid w:val="00C23EDA"/>
    <w:rsid w:val="00C50C57"/>
    <w:rsid w:val="00C71BE8"/>
    <w:rsid w:val="00C808F9"/>
    <w:rsid w:val="00C90FE0"/>
    <w:rsid w:val="00CB66F6"/>
    <w:rsid w:val="00D20922"/>
    <w:rsid w:val="00D4691D"/>
    <w:rsid w:val="00D86053"/>
    <w:rsid w:val="00DA7E37"/>
    <w:rsid w:val="00DC28F8"/>
    <w:rsid w:val="00E77394"/>
    <w:rsid w:val="00E93626"/>
    <w:rsid w:val="00EC179F"/>
    <w:rsid w:val="00EE161B"/>
    <w:rsid w:val="00EF1E20"/>
    <w:rsid w:val="00EF34BD"/>
    <w:rsid w:val="00F00FC4"/>
    <w:rsid w:val="00F0700B"/>
    <w:rsid w:val="00F11568"/>
    <w:rsid w:val="00F21403"/>
    <w:rsid w:val="00F21FB3"/>
    <w:rsid w:val="00F339DF"/>
    <w:rsid w:val="00F36D54"/>
    <w:rsid w:val="00F40B55"/>
    <w:rsid w:val="00FA0370"/>
    <w:rsid w:val="00FB2B27"/>
    <w:rsid w:val="00FB430D"/>
    <w:rsid w:val="00FD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780CBE8-DA3A-4908-8D47-E8FB1520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qFormat/>
    <w:pPr>
      <w:numPr>
        <w:ilvl w:val="2"/>
        <w:numId w:val="1"/>
      </w:numPr>
      <w:autoSpaceDE/>
      <w:spacing w:after="45"/>
      <w:outlineLvl w:val="2"/>
    </w:pPr>
    <w:rPr>
      <w:b/>
      <w:bCs/>
      <w:color w:val="213E8C"/>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FF0000"/>
      <w:sz w:val="20"/>
      <w:szCs w:val="20"/>
      <w:lang w:val="ru-RU"/>
    </w:rPr>
  </w:style>
  <w:style w:type="character" w:customStyle="1" w:styleId="WW8Num3z0">
    <w:name w:val="WW8Num3z0"/>
    <w:rPr>
      <w:rFonts w:ascii="Symbol" w:hAnsi="Symbol" w:cs="Symbol" w:hint="default"/>
      <w:sz w:val="20"/>
      <w:szCs w:val="20"/>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
    <w:name w:val="Основной шрифт абзаца1"/>
  </w:style>
  <w:style w:type="character" w:customStyle="1" w:styleId="normaltext1">
    <w:name w:val="normaltext1"/>
    <w:rPr>
      <w:rFonts w:ascii="Tahoma" w:hAnsi="Tahoma" w:cs="Tahoma" w:hint="default"/>
      <w:sz w:val="16"/>
      <w:szCs w:val="16"/>
    </w:rPr>
  </w:style>
  <w:style w:type="character" w:customStyle="1" w:styleId="a4">
    <w:name w:val="Гипертекстовая ссылка"/>
    <w:rPr>
      <w:color w:val="008000"/>
    </w:rPr>
  </w:style>
  <w:style w:type="character" w:styleId="a5">
    <w:name w:val="Hyperlink"/>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Основной текст с отступом 3 Знак"/>
    <w:link w:val="31"/>
    <w:rPr>
      <w:sz w:val="16"/>
      <w:szCs w:val="16"/>
    </w:rPr>
  </w:style>
  <w:style w:type="character" w:customStyle="1" w:styleId="a6">
    <w:name w:val="Название Знак"/>
    <w:rPr>
      <w:b/>
      <w:color w:val="FF0000"/>
      <w:sz w:val="40"/>
      <w:szCs w:val="24"/>
    </w:rPr>
  </w:style>
  <w:style w:type="character" w:customStyle="1" w:styleId="a7">
    <w:name w:val="Основной текст Знак"/>
    <w:rPr>
      <w:sz w:val="24"/>
      <w:lang w:val="en-US"/>
    </w:rPr>
  </w:style>
  <w:style w:type="character" w:customStyle="1" w:styleId="21">
    <w:name w:val="Основной текст 2 Знак"/>
    <w:rPr>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autoSpaceDE/>
      <w:jc w:val="both"/>
    </w:pPr>
    <w:rPr>
      <w:szCs w:val="20"/>
      <w:lang w:val="en-US"/>
    </w:rPr>
  </w:style>
  <w:style w:type="paragraph" w:styleId="aa">
    <w:name w:val="List"/>
    <w:basedOn w:val="a0"/>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OEM">
    <w:name w:val="Нормальный (OEM)"/>
    <w:basedOn w:val="a"/>
    <w:next w:val="a"/>
    <w:pPr>
      <w:jc w:val="both"/>
    </w:pPr>
    <w:rPr>
      <w:rFonts w:ascii="Courier New" w:hAnsi="Courier New" w:cs="Courier New"/>
      <w:sz w:val="20"/>
      <w:szCs w:val="20"/>
    </w:rPr>
  </w:style>
  <w:style w:type="paragraph" w:styleId="ad">
    <w:name w:val="Body Text Indent"/>
    <w:basedOn w:val="a"/>
    <w:pPr>
      <w:spacing w:after="120"/>
      <w:ind w:left="283"/>
    </w:pPr>
  </w:style>
  <w:style w:type="paragraph" w:customStyle="1" w:styleId="ae">
    <w:name w:val="Знак Знак Знак"/>
    <w:basedOn w:val="a"/>
    <w:pPr>
      <w:widowControl w:val="0"/>
      <w:autoSpaceDE/>
      <w:spacing w:after="160" w:line="240" w:lineRule="exact"/>
      <w:jc w:val="right"/>
    </w:pPr>
    <w:rPr>
      <w:sz w:val="20"/>
      <w:szCs w:val="20"/>
      <w:lang w:val="en-GB"/>
    </w:rPr>
  </w:style>
  <w:style w:type="paragraph" w:customStyle="1" w:styleId="prilozhenieglava">
    <w:name w:val="prilozhenie glava"/>
    <w:basedOn w:val="a"/>
    <w:pPr>
      <w:autoSpaceDE/>
      <w:spacing w:before="240" w:after="240"/>
      <w:jc w:val="center"/>
    </w:pPr>
    <w:rPr>
      <w:b/>
      <w:bCs/>
      <w:caps/>
    </w:rPr>
  </w:style>
  <w:style w:type="paragraph" w:styleId="af">
    <w:name w:val="Balloon Text"/>
    <w:basedOn w:val="a"/>
    <w:rPr>
      <w:rFonts w:ascii="Tahoma" w:hAnsi="Tahoma" w:cs="Tahoma"/>
      <w:sz w:val="16"/>
      <w:szCs w:val="16"/>
    </w:rPr>
  </w:style>
  <w:style w:type="paragraph" w:styleId="af0">
    <w:name w:val="List Paragraph"/>
    <w:basedOn w:val="a"/>
    <w:link w:val="af1"/>
    <w:uiPriority w:val="34"/>
    <w:qFormat/>
    <w:pPr>
      <w:autoSpaceDE/>
      <w:ind w:left="708"/>
    </w:pPr>
    <w:rPr>
      <w:sz w:val="20"/>
      <w:szCs w:val="20"/>
    </w:rPr>
  </w:style>
  <w:style w:type="paragraph" w:customStyle="1" w:styleId="310">
    <w:name w:val="Основной текст с отступом 31"/>
    <w:basedOn w:val="a"/>
    <w:pPr>
      <w:spacing w:after="120"/>
      <w:ind w:left="283"/>
    </w:pPr>
    <w:rPr>
      <w:sz w:val="16"/>
      <w:szCs w:val="16"/>
    </w:rPr>
  </w:style>
  <w:style w:type="paragraph" w:styleId="af2">
    <w:name w:val="Title"/>
    <w:basedOn w:val="a"/>
    <w:next w:val="af3"/>
    <w:qFormat/>
    <w:pPr>
      <w:autoSpaceDE/>
      <w:jc w:val="center"/>
    </w:pPr>
    <w:rPr>
      <w:b/>
      <w:color w:val="FF0000"/>
      <w:sz w:val="40"/>
    </w:rPr>
  </w:style>
  <w:style w:type="paragraph" w:styleId="af3">
    <w:name w:val="Subtitle"/>
    <w:basedOn w:val="a9"/>
    <w:next w:val="a0"/>
    <w:qFormat/>
    <w:pPr>
      <w:jc w:val="center"/>
    </w:pPr>
    <w:rPr>
      <w:i/>
      <w:iCs/>
    </w:rPr>
  </w:style>
  <w:style w:type="paragraph" w:customStyle="1" w:styleId="210">
    <w:name w:val="Основной текст 21"/>
    <w:basedOn w:val="a"/>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numbering" w:customStyle="1" w:styleId="WWNum11">
    <w:name w:val="WWNum11"/>
    <w:basedOn w:val="a3"/>
    <w:rsid w:val="00920CB8"/>
    <w:pPr>
      <w:numPr>
        <w:numId w:val="4"/>
      </w:numPr>
    </w:pPr>
  </w:style>
  <w:style w:type="character" w:customStyle="1" w:styleId="af1">
    <w:name w:val="Абзац списка Знак"/>
    <w:link w:val="af0"/>
    <w:uiPriority w:val="34"/>
    <w:locked/>
    <w:rsid w:val="00D86053"/>
    <w:rPr>
      <w:lang w:eastAsia="ar-SA"/>
    </w:rPr>
  </w:style>
  <w:style w:type="paragraph" w:customStyle="1" w:styleId="CharChar">
    <w:name w:val="Знак Знак Char Char"/>
    <w:basedOn w:val="a"/>
    <w:rsid w:val="00CB66F6"/>
    <w:pPr>
      <w:widowControl w:val="0"/>
      <w:tabs>
        <w:tab w:val="num" w:pos="0"/>
      </w:tabs>
      <w:suppressAutoHyphens w:val="0"/>
      <w:autoSpaceDE/>
      <w:adjustRightInd w:val="0"/>
      <w:spacing w:after="160" w:line="240" w:lineRule="exact"/>
      <w:ind w:left="709" w:hanging="709"/>
      <w:jc w:val="center"/>
    </w:pPr>
    <w:rPr>
      <w:b/>
      <w:bCs/>
      <w:i/>
      <w:iCs/>
      <w:sz w:val="28"/>
      <w:szCs w:val="28"/>
      <w:lang w:val="en-GB" w:eastAsia="en-US"/>
    </w:rPr>
  </w:style>
  <w:style w:type="character" w:customStyle="1" w:styleId="12">
    <w:name w:val="Абзац списка Знак1"/>
    <w:uiPriority w:val="34"/>
    <w:locked/>
    <w:rsid w:val="00B5530F"/>
    <w:rPr>
      <w:rFonts w:ascii="Times New Roman" w:eastAsia="Times New Roman" w:hAnsi="Times New Roman"/>
    </w:rPr>
  </w:style>
  <w:style w:type="paragraph" w:styleId="31">
    <w:name w:val="Body Text Indent 3"/>
    <w:basedOn w:val="a"/>
    <w:link w:val="30"/>
    <w:rsid w:val="00F00FC4"/>
    <w:pPr>
      <w:suppressAutoHyphens w:val="0"/>
      <w:autoSpaceDN w:val="0"/>
      <w:spacing w:after="120"/>
      <w:ind w:left="283"/>
    </w:pPr>
    <w:rPr>
      <w:sz w:val="16"/>
      <w:szCs w:val="16"/>
      <w:lang w:eastAsia="ru-RU"/>
    </w:rPr>
  </w:style>
  <w:style w:type="character" w:customStyle="1" w:styleId="311">
    <w:name w:val="Основной текст с отступом 3 Знак1"/>
    <w:basedOn w:val="a1"/>
    <w:uiPriority w:val="99"/>
    <w:semiHidden/>
    <w:rsid w:val="00F00FC4"/>
    <w:rPr>
      <w:sz w:val="16"/>
      <w:szCs w:val="16"/>
      <w:lang w:eastAsia="ar-SA"/>
    </w:rPr>
  </w:style>
  <w:style w:type="paragraph" w:styleId="22">
    <w:name w:val="Body Text Indent 2"/>
    <w:basedOn w:val="a"/>
    <w:link w:val="23"/>
    <w:rsid w:val="0047213E"/>
    <w:pPr>
      <w:suppressAutoHyphens w:val="0"/>
      <w:autoSpaceDN w:val="0"/>
      <w:spacing w:after="120" w:line="480" w:lineRule="auto"/>
      <w:ind w:left="283"/>
    </w:pPr>
    <w:rPr>
      <w:lang w:eastAsia="ru-RU"/>
    </w:rPr>
  </w:style>
  <w:style w:type="character" w:customStyle="1" w:styleId="23">
    <w:name w:val="Основной текст с отступом 2 Знак"/>
    <w:basedOn w:val="a1"/>
    <w:link w:val="22"/>
    <w:rsid w:val="00472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4640">
      <w:bodyDiv w:val="1"/>
      <w:marLeft w:val="0"/>
      <w:marRight w:val="0"/>
      <w:marTop w:val="0"/>
      <w:marBottom w:val="0"/>
      <w:divBdr>
        <w:top w:val="none" w:sz="0" w:space="0" w:color="auto"/>
        <w:left w:val="none" w:sz="0" w:space="0" w:color="auto"/>
        <w:bottom w:val="none" w:sz="0" w:space="0" w:color="auto"/>
        <w:right w:val="none" w:sz="0" w:space="0" w:color="auto"/>
      </w:divBdr>
    </w:div>
    <w:div w:id="1025978259">
      <w:bodyDiv w:val="1"/>
      <w:marLeft w:val="0"/>
      <w:marRight w:val="0"/>
      <w:marTop w:val="0"/>
      <w:marBottom w:val="0"/>
      <w:divBdr>
        <w:top w:val="none" w:sz="0" w:space="0" w:color="auto"/>
        <w:left w:val="none" w:sz="0" w:space="0" w:color="auto"/>
        <w:bottom w:val="none" w:sz="0" w:space="0" w:color="auto"/>
        <w:right w:val="none" w:sz="0" w:space="0" w:color="auto"/>
      </w:divBdr>
    </w:div>
    <w:div w:id="15687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304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ЗАО "Экономбанк"</Company>
  <LinksUpToDate>false</LinksUpToDate>
  <CharactersWithSpaces>6128</CharactersWithSpaces>
  <SharedDoc>false</SharedDoc>
  <HLinks>
    <vt:vector size="6" baseType="variant">
      <vt:variant>
        <vt:i4>7274618</vt:i4>
      </vt:variant>
      <vt:variant>
        <vt:i4>0</vt:i4>
      </vt:variant>
      <vt:variant>
        <vt:i4>0</vt:i4>
      </vt:variant>
      <vt:variant>
        <vt:i4>5</vt:i4>
      </vt:variant>
      <vt:variant>
        <vt:lpwstr>http://www.e-disclosure.ru/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natasha bezlepkina</dc:creator>
  <cp:keywords/>
  <cp:lastModifiedBy>Самородов Сергей</cp:lastModifiedBy>
  <cp:revision>3</cp:revision>
  <cp:lastPrinted>2019-04-04T05:47:00Z</cp:lastPrinted>
  <dcterms:created xsi:type="dcterms:W3CDTF">2020-06-09T05:42:00Z</dcterms:created>
  <dcterms:modified xsi:type="dcterms:W3CDTF">2020-06-10T09:43:00Z</dcterms:modified>
</cp:coreProperties>
</file>

<file path=docProps/custom.xml><?xml version="1.0" encoding="utf-8"?>
<Properties xmlns="http://schemas.openxmlformats.org/officeDocument/2006/custom-properties" xmlns:vt="http://schemas.openxmlformats.org/officeDocument/2006/docPropsVTypes"/>
</file>